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182AD" w14:textId="77777777" w:rsidR="00CB7F78" w:rsidRPr="00CB7F78" w:rsidRDefault="00CB7F78" w:rsidP="00CB7F78">
      <w:pPr>
        <w:spacing w:after="0" w:line="240" w:lineRule="auto"/>
        <w:jc w:val="center"/>
        <w:rPr>
          <w:rFonts w:ascii="Verdana" w:eastAsia="Calibri" w:hAnsi="Verdana" w:cs="Times New Roman"/>
          <w:b/>
          <w:sz w:val="28"/>
          <w:szCs w:val="28"/>
          <w:lang w:eastAsia="en-US"/>
        </w:rPr>
      </w:pPr>
      <w:bookmarkStart w:id="0" w:name="_Hlk529451196"/>
      <w:r w:rsidRPr="00CB7F78">
        <w:rPr>
          <w:rFonts w:ascii="Verdana" w:eastAsia="Calibri" w:hAnsi="Verdana" w:cs="Times New Roman"/>
          <w:b/>
          <w:sz w:val="28"/>
          <w:szCs w:val="28"/>
          <w:lang w:eastAsia="en-US"/>
        </w:rPr>
        <w:t>SPECIFIKACIJE</w:t>
      </w:r>
    </w:p>
    <w:bookmarkEnd w:id="0"/>
    <w:p w14:paraId="156F1B10" w14:textId="77777777" w:rsidR="00CB7F78" w:rsidRPr="00CB7F78" w:rsidRDefault="00CB7F78" w:rsidP="00CB7F78">
      <w:pPr>
        <w:spacing w:after="0" w:line="240" w:lineRule="auto"/>
        <w:jc w:val="both"/>
        <w:rPr>
          <w:rFonts w:ascii="Verdana" w:eastAsia="Calibri" w:hAnsi="Verdana" w:cs="Times New Roman"/>
          <w:sz w:val="20"/>
          <w:szCs w:val="28"/>
          <w:lang w:eastAsia="en-US"/>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4034"/>
        <w:gridCol w:w="6031"/>
      </w:tblGrid>
      <w:tr w:rsidR="00CB7F78" w:rsidRPr="00CB7F78" w14:paraId="6DDCD702" w14:textId="77777777" w:rsidTr="00E74256">
        <w:tc>
          <w:tcPr>
            <w:tcW w:w="4034" w:type="dxa"/>
            <w:shd w:val="clear" w:color="auto" w:fill="FDB940"/>
          </w:tcPr>
          <w:p w14:paraId="626E0416" w14:textId="77777777" w:rsidR="00CB7F78" w:rsidRPr="00CB7F78" w:rsidRDefault="00CB7F78" w:rsidP="00CB7F78">
            <w:pPr>
              <w:spacing w:after="0" w:line="240" w:lineRule="auto"/>
              <w:jc w:val="both"/>
              <w:rPr>
                <w:rFonts w:eastAsia="Calibri" w:cstheme="minorHAnsi"/>
                <w:b/>
                <w:lang w:eastAsia="en-US"/>
              </w:rPr>
            </w:pPr>
            <w:bookmarkStart w:id="1" w:name="_Hlk529451189"/>
            <w:r w:rsidRPr="00CB7F78">
              <w:rPr>
                <w:rFonts w:eastAsia="Calibri" w:cstheme="minorHAnsi"/>
                <w:b/>
                <w:lang w:eastAsia="en-US"/>
              </w:rPr>
              <w:t>Naročnik</w:t>
            </w:r>
          </w:p>
        </w:tc>
        <w:tc>
          <w:tcPr>
            <w:tcW w:w="6031" w:type="dxa"/>
            <w:shd w:val="clear" w:color="auto" w:fill="FFF0D5"/>
          </w:tcPr>
          <w:p w14:paraId="319FA093" w14:textId="3AD3A386" w:rsidR="00CB7F78" w:rsidRPr="00CB7F78" w:rsidRDefault="00F7513A" w:rsidP="00CB7F78">
            <w:pPr>
              <w:spacing w:after="0" w:line="240" w:lineRule="auto"/>
              <w:jc w:val="both"/>
              <w:rPr>
                <w:rFonts w:eastAsia="Calibri" w:cstheme="minorHAnsi"/>
                <w:b/>
                <w:lang w:eastAsia="en-US"/>
              </w:rPr>
            </w:pPr>
            <w:fldSimple w:instr=" DOCPROPERTY  &quot;MFiles_P1021n1_P0&quot;  \* MERGEFORMAT ">
              <w:r w:rsidR="00B95E02" w:rsidRPr="00B95E02">
                <w:rPr>
                  <w:rFonts w:eastAsia="Calibri" w:cstheme="minorHAnsi"/>
                  <w:b/>
                  <w:lang w:eastAsia="en-US"/>
                </w:rPr>
                <w:t>Zavod Republike Slovenije za transfuzijsko medicino</w:t>
              </w:r>
            </w:fldSimple>
          </w:p>
          <w:p w14:paraId="53E00669" w14:textId="656BD6CE" w:rsidR="00CB7F78" w:rsidRPr="00CB7F78" w:rsidRDefault="00F7513A" w:rsidP="00CB7F78">
            <w:pPr>
              <w:spacing w:after="0" w:line="240" w:lineRule="auto"/>
              <w:jc w:val="both"/>
              <w:rPr>
                <w:rFonts w:eastAsia="Calibri" w:cstheme="minorHAnsi"/>
                <w:b/>
                <w:lang w:eastAsia="en-US"/>
              </w:rPr>
            </w:pPr>
            <w:fldSimple w:instr=" DOCPROPERTY  &quot;MFiles_P1021n1_P1033&quot;  \* MERGEFORMAT ">
              <w:r w:rsidR="00B95E02" w:rsidRPr="00B95E02">
                <w:rPr>
                  <w:rFonts w:eastAsia="Calibri" w:cstheme="minorHAnsi"/>
                  <w:b/>
                  <w:lang w:eastAsia="en-US"/>
                </w:rPr>
                <w:t>Šlajmerjeva ulica 6</w:t>
              </w:r>
            </w:fldSimple>
          </w:p>
          <w:p w14:paraId="5462D045" w14:textId="64BBC612" w:rsidR="00CB7F78" w:rsidRPr="00CB7F78" w:rsidRDefault="00F7513A" w:rsidP="00CB7F78">
            <w:pPr>
              <w:spacing w:after="0" w:line="240" w:lineRule="auto"/>
              <w:jc w:val="both"/>
              <w:rPr>
                <w:rFonts w:eastAsia="Calibri" w:cstheme="minorHAnsi"/>
                <w:b/>
                <w:lang w:eastAsia="en-US"/>
              </w:rPr>
            </w:pPr>
            <w:fldSimple w:instr=" DOCPROPERTY  &quot;MFiles_PG5BC2FC14A405421BA79F5FEC63BD00E3n1_PGB3D8D77D2D654902AEB821305A1A12BC&quot;  \* MERGEFORMAT ">
              <w:r w:rsidR="00B95E02" w:rsidRPr="00B95E02">
                <w:rPr>
                  <w:rFonts w:eastAsia="Calibri" w:cstheme="minorHAnsi"/>
                  <w:b/>
                  <w:lang w:eastAsia="en-US"/>
                </w:rPr>
                <w:t>1000 Ljubljana</w:t>
              </w:r>
            </w:fldSimple>
          </w:p>
        </w:tc>
      </w:tr>
      <w:tr w:rsidR="00CB7F78" w:rsidRPr="00CB7F78" w14:paraId="1E5D8BD2" w14:textId="77777777" w:rsidTr="00E74256">
        <w:tc>
          <w:tcPr>
            <w:tcW w:w="4034" w:type="dxa"/>
            <w:shd w:val="clear" w:color="auto" w:fill="FDB940"/>
          </w:tcPr>
          <w:p w14:paraId="4C314FCD" w14:textId="77777777" w:rsidR="00CB7F78" w:rsidRPr="00CB7F78" w:rsidRDefault="00CB7F78" w:rsidP="00CB7F78">
            <w:pPr>
              <w:spacing w:after="0" w:line="240" w:lineRule="auto"/>
              <w:rPr>
                <w:rFonts w:eastAsia="Calibri" w:cstheme="minorHAnsi"/>
                <w:b/>
                <w:lang w:eastAsia="en-US"/>
              </w:rPr>
            </w:pPr>
            <w:r w:rsidRPr="00CB7F78">
              <w:rPr>
                <w:rFonts w:eastAsia="Calibri" w:cstheme="minorHAnsi"/>
                <w:b/>
                <w:lang w:eastAsia="en-US"/>
              </w:rPr>
              <w:t>Oznaka javnega naročila</w:t>
            </w:r>
          </w:p>
        </w:tc>
        <w:tc>
          <w:tcPr>
            <w:tcW w:w="6031" w:type="dxa"/>
            <w:shd w:val="clear" w:color="auto" w:fill="FFF0D5"/>
          </w:tcPr>
          <w:p w14:paraId="1ACF50DA" w14:textId="62F0628A" w:rsidR="00CB7F78" w:rsidRPr="00CB7F78" w:rsidRDefault="009A4D13" w:rsidP="00CB7F78">
            <w:pPr>
              <w:spacing w:after="0" w:line="240" w:lineRule="auto"/>
              <w:jc w:val="both"/>
              <w:rPr>
                <w:rFonts w:eastAsia="Calibri" w:cstheme="minorHAnsi"/>
                <w:lang w:eastAsia="en-US"/>
              </w:rPr>
            </w:pPr>
            <w:r w:rsidRPr="009A4D13">
              <w:rPr>
                <w:rFonts w:eastAsia="Calibri" w:cstheme="minorHAnsi"/>
                <w:lang w:eastAsia="en-US"/>
              </w:rPr>
              <w:t>JN 29/2019</w:t>
            </w:r>
          </w:p>
        </w:tc>
      </w:tr>
      <w:tr w:rsidR="00CB7F78" w:rsidRPr="00CB7F78" w14:paraId="3730A3D6" w14:textId="77777777" w:rsidTr="00E74256">
        <w:tc>
          <w:tcPr>
            <w:tcW w:w="4034" w:type="dxa"/>
            <w:shd w:val="clear" w:color="auto" w:fill="FDB940"/>
          </w:tcPr>
          <w:p w14:paraId="05C9BBDA" w14:textId="77777777" w:rsidR="00CB7F78" w:rsidRPr="00CB7F78" w:rsidRDefault="00CB7F78" w:rsidP="00CB7F78">
            <w:pPr>
              <w:spacing w:after="0" w:line="240" w:lineRule="auto"/>
              <w:rPr>
                <w:rFonts w:eastAsia="Calibri" w:cstheme="minorHAnsi"/>
                <w:b/>
                <w:lang w:eastAsia="en-US"/>
              </w:rPr>
            </w:pPr>
            <w:r w:rsidRPr="00CB7F78">
              <w:rPr>
                <w:rFonts w:eastAsia="Calibri" w:cstheme="minorHAnsi"/>
                <w:b/>
                <w:lang w:eastAsia="en-US"/>
              </w:rPr>
              <w:t>Predmet javnega naročila</w:t>
            </w:r>
          </w:p>
        </w:tc>
        <w:tc>
          <w:tcPr>
            <w:tcW w:w="6031" w:type="dxa"/>
            <w:shd w:val="clear" w:color="auto" w:fill="FFF0D5"/>
          </w:tcPr>
          <w:p w14:paraId="27385564" w14:textId="477B5609" w:rsidR="00CB7F78" w:rsidRPr="00CB7F78" w:rsidRDefault="009A4D13" w:rsidP="00CB7F78">
            <w:pPr>
              <w:spacing w:after="0" w:line="240" w:lineRule="auto"/>
              <w:jc w:val="both"/>
              <w:rPr>
                <w:rFonts w:eastAsia="Calibri" w:cstheme="minorHAnsi"/>
                <w:b/>
                <w:lang w:eastAsia="en-US"/>
              </w:rPr>
            </w:pPr>
            <w:r w:rsidRPr="009A4D13">
              <w:rPr>
                <w:rFonts w:eastAsia="Calibri" w:cstheme="minorHAnsi"/>
                <w:b/>
                <w:lang w:eastAsia="en-US"/>
              </w:rPr>
              <w:t>Sistem za NAT presejalno testiranje krvodajalcev</w:t>
            </w:r>
          </w:p>
        </w:tc>
      </w:tr>
      <w:bookmarkEnd w:id="1"/>
    </w:tbl>
    <w:p w14:paraId="600A1FA8" w14:textId="77777777" w:rsidR="00CB7F78" w:rsidRDefault="00CB7F78" w:rsidP="00CB7F78">
      <w:pPr>
        <w:spacing w:after="120" w:line="240" w:lineRule="auto"/>
        <w:jc w:val="both"/>
        <w:rPr>
          <w:rFonts w:eastAsia="Calibri" w:cstheme="minorHAnsi"/>
          <w:b/>
          <w:sz w:val="28"/>
          <w:szCs w:val="28"/>
          <w:lang w:eastAsia="en-US"/>
        </w:rPr>
      </w:pPr>
    </w:p>
    <w:p w14:paraId="7F6D64D7" w14:textId="77777777" w:rsidR="00CB7F78" w:rsidRPr="000776C2" w:rsidRDefault="000776C2" w:rsidP="000776C2">
      <w:pPr>
        <w:spacing w:after="120" w:line="240" w:lineRule="auto"/>
        <w:jc w:val="both"/>
        <w:rPr>
          <w:rFonts w:eastAsia="Calibri" w:cstheme="minorHAnsi"/>
          <w:b/>
          <w:sz w:val="28"/>
          <w:szCs w:val="28"/>
          <w:lang w:eastAsia="en-US"/>
        </w:rPr>
      </w:pPr>
      <w:r w:rsidRPr="000776C2">
        <w:rPr>
          <w:rFonts w:eastAsia="Calibri" w:cstheme="minorHAnsi"/>
          <w:b/>
          <w:sz w:val="28"/>
          <w:szCs w:val="28"/>
          <w:lang w:eastAsia="en-US"/>
        </w:rPr>
        <w:t>1.</w:t>
      </w:r>
      <w:r>
        <w:rPr>
          <w:rFonts w:eastAsia="Calibri" w:cstheme="minorHAnsi"/>
          <w:b/>
          <w:sz w:val="28"/>
          <w:szCs w:val="28"/>
          <w:lang w:eastAsia="en-US"/>
        </w:rPr>
        <w:t xml:space="preserve"> </w:t>
      </w:r>
      <w:r w:rsidR="00CB7F78" w:rsidRPr="000776C2">
        <w:rPr>
          <w:rFonts w:eastAsia="Calibri" w:cstheme="minorHAnsi"/>
          <w:b/>
          <w:sz w:val="28"/>
          <w:szCs w:val="28"/>
          <w:lang w:eastAsia="en-US"/>
        </w:rPr>
        <w:t>VRSTA, LASTNOSTI, KAKOVOST IN IZGLED PREDMETA JAVNEGA NAROČILA/PONUDBE</w:t>
      </w:r>
    </w:p>
    <w:tbl>
      <w:tblPr>
        <w:tblW w:w="10348" w:type="dxa"/>
        <w:tblInd w:w="-14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108" w:type="dxa"/>
          <w:bottom w:w="108" w:type="dxa"/>
        </w:tblCellMar>
        <w:tblLook w:val="04A0" w:firstRow="1" w:lastRow="0" w:firstColumn="1" w:lastColumn="0" w:noHBand="0" w:noVBand="1"/>
      </w:tblPr>
      <w:tblGrid>
        <w:gridCol w:w="851"/>
        <w:gridCol w:w="4649"/>
        <w:gridCol w:w="4848"/>
      </w:tblGrid>
      <w:tr w:rsidR="000776C2" w:rsidRPr="000776C2" w14:paraId="4D0ABFD4" w14:textId="77777777" w:rsidTr="00D804C6">
        <w:trPr>
          <w:cantSplit/>
          <w:trHeight w:val="1134"/>
        </w:trPr>
        <w:tc>
          <w:tcPr>
            <w:tcW w:w="851" w:type="dxa"/>
            <w:tcBorders>
              <w:top w:val="single" w:sz="6" w:space="0" w:color="auto"/>
              <w:bottom w:val="single" w:sz="6" w:space="0" w:color="auto"/>
            </w:tcBorders>
            <w:shd w:val="clear" w:color="auto" w:fill="FDB940"/>
            <w:textDirection w:val="btLr"/>
            <w:vAlign w:val="center"/>
          </w:tcPr>
          <w:p w14:paraId="22C29321" w14:textId="77777777" w:rsidR="000776C2" w:rsidRPr="000776C2" w:rsidRDefault="000776C2" w:rsidP="000776C2">
            <w:pPr>
              <w:spacing w:after="0" w:line="240" w:lineRule="auto"/>
              <w:ind w:left="113" w:right="113"/>
              <w:jc w:val="center"/>
              <w:rPr>
                <w:rFonts w:eastAsiaTheme="minorHAnsi" w:cs="Calibri"/>
                <w:b/>
                <w:lang w:eastAsia="en-US"/>
              </w:rPr>
            </w:pPr>
            <w:r>
              <w:rPr>
                <w:rFonts w:eastAsiaTheme="minorHAnsi" w:cs="Calibri"/>
                <w:b/>
                <w:lang w:eastAsia="en-US"/>
              </w:rPr>
              <w:t>Št. postavke</w:t>
            </w:r>
          </w:p>
        </w:tc>
        <w:tc>
          <w:tcPr>
            <w:tcW w:w="4649" w:type="dxa"/>
            <w:tcBorders>
              <w:top w:val="single" w:sz="6" w:space="0" w:color="auto"/>
              <w:bottom w:val="single" w:sz="6" w:space="0" w:color="auto"/>
            </w:tcBorders>
            <w:shd w:val="clear" w:color="auto" w:fill="FDB940"/>
            <w:vAlign w:val="center"/>
          </w:tcPr>
          <w:p w14:paraId="1D9318C1" w14:textId="77777777" w:rsidR="000776C2" w:rsidRPr="000776C2" w:rsidRDefault="000776C2" w:rsidP="000776C2">
            <w:pPr>
              <w:tabs>
                <w:tab w:val="left" w:pos="295"/>
              </w:tabs>
              <w:spacing w:after="0" w:line="240" w:lineRule="auto"/>
              <w:jc w:val="center"/>
              <w:rPr>
                <w:rFonts w:eastAsiaTheme="minorHAnsi" w:cs="Calibri"/>
                <w:b/>
                <w:lang w:eastAsia="en-US"/>
              </w:rPr>
            </w:pPr>
            <w:r w:rsidRPr="00CB7F78">
              <w:rPr>
                <w:rFonts w:cs="Calibri"/>
                <w:b/>
              </w:rPr>
              <w:t>ZAHTEVANO</w:t>
            </w:r>
          </w:p>
        </w:tc>
        <w:tc>
          <w:tcPr>
            <w:tcW w:w="4848" w:type="dxa"/>
            <w:tcBorders>
              <w:top w:val="single" w:sz="6" w:space="0" w:color="auto"/>
              <w:bottom w:val="single" w:sz="6" w:space="0" w:color="auto"/>
            </w:tcBorders>
            <w:shd w:val="clear" w:color="auto" w:fill="FDB940"/>
            <w:vAlign w:val="center"/>
          </w:tcPr>
          <w:p w14:paraId="2F296DB2" w14:textId="77777777" w:rsidR="000776C2" w:rsidRPr="00CB7F78" w:rsidRDefault="000776C2" w:rsidP="000776C2">
            <w:pPr>
              <w:spacing w:after="0" w:line="240" w:lineRule="auto"/>
              <w:jc w:val="center"/>
              <w:rPr>
                <w:rFonts w:cs="Calibri"/>
                <w:b/>
              </w:rPr>
            </w:pPr>
            <w:r w:rsidRPr="00CB7F78">
              <w:rPr>
                <w:rFonts w:cs="Calibri"/>
                <w:b/>
              </w:rPr>
              <w:t>PONUJENO</w:t>
            </w:r>
          </w:p>
          <w:p w14:paraId="63620760" w14:textId="77777777" w:rsidR="000776C2" w:rsidRPr="00CB7F78" w:rsidRDefault="000776C2" w:rsidP="000776C2">
            <w:pPr>
              <w:spacing w:after="0" w:line="240" w:lineRule="auto"/>
              <w:jc w:val="both"/>
              <w:rPr>
                <w:rFonts w:cs="Calibri"/>
                <w:sz w:val="20"/>
                <w:szCs w:val="28"/>
              </w:rPr>
            </w:pPr>
            <w:r w:rsidRPr="00CB7F78">
              <w:rPr>
                <w:rFonts w:cs="Calibri"/>
                <w:sz w:val="20"/>
                <w:szCs w:val="28"/>
              </w:rPr>
              <w:t>Ponudnik natančno opiše ponujeno blago (navede proizvajalca, model, oznako in lastnosti ponujenega blaga) oziroma ponujeno storitev.</w:t>
            </w:r>
          </w:p>
          <w:p w14:paraId="42C1D32E" w14:textId="77777777" w:rsidR="000776C2" w:rsidRDefault="000776C2" w:rsidP="000776C2">
            <w:pPr>
              <w:spacing w:after="120" w:line="240" w:lineRule="auto"/>
              <w:jc w:val="both"/>
              <w:rPr>
                <w:rFonts w:cs="Calibri"/>
                <w:sz w:val="20"/>
                <w:szCs w:val="28"/>
              </w:rPr>
            </w:pPr>
            <w:r w:rsidRPr="00CB7F78">
              <w:rPr>
                <w:rFonts w:cs="Calibri"/>
                <w:sz w:val="20"/>
                <w:szCs w:val="28"/>
              </w:rPr>
              <w:t>Posamezna postavka opredeljena s strani ponudnika mora biti najmanj take kvalitete in lastnosti, kot je določena v stolpcu</w:t>
            </w:r>
            <w:r w:rsidRPr="00CB7F78">
              <w:rPr>
                <w:rFonts w:cs="Calibri"/>
                <w:i/>
                <w:sz w:val="20"/>
                <w:szCs w:val="28"/>
              </w:rPr>
              <w:t xml:space="preserve"> ZAHTEVANO</w:t>
            </w:r>
            <w:r w:rsidRPr="00CB7F78">
              <w:rPr>
                <w:rFonts w:cs="Calibri"/>
                <w:sz w:val="20"/>
                <w:szCs w:val="28"/>
              </w:rPr>
              <w:t xml:space="preserve"> pod isto številko.</w:t>
            </w:r>
          </w:p>
          <w:p w14:paraId="20CF555E" w14:textId="77777777" w:rsidR="000776C2" w:rsidRPr="000776C2" w:rsidRDefault="000776C2" w:rsidP="000776C2">
            <w:pPr>
              <w:spacing w:after="0" w:line="240" w:lineRule="auto"/>
              <w:jc w:val="both"/>
              <w:rPr>
                <w:rFonts w:eastAsiaTheme="minorHAnsi" w:cs="Calibri"/>
                <w:b/>
                <w:lang w:eastAsia="en-US"/>
              </w:rPr>
            </w:pPr>
            <w:r w:rsidRPr="000776C2">
              <w:rPr>
                <w:rFonts w:cs="Calibri"/>
                <w:sz w:val="20"/>
                <w:szCs w:val="28"/>
              </w:rPr>
              <w:t>Ponudnik naj v ustrezna polja stolpca navede osnovne informacije o ponudbi in označi, kje v priloženi dokumentaciji ponudbe (stran, poglavje) so zapisana dodatna pojasnila.</w:t>
            </w:r>
          </w:p>
        </w:tc>
      </w:tr>
      <w:tr w:rsidR="00B86708" w:rsidRPr="000776C2" w14:paraId="73EC3A1B" w14:textId="77777777" w:rsidTr="00116424">
        <w:trPr>
          <w:trHeight w:val="20"/>
        </w:trPr>
        <w:tc>
          <w:tcPr>
            <w:tcW w:w="851" w:type="dxa"/>
            <w:tcBorders>
              <w:top w:val="single" w:sz="6" w:space="0" w:color="auto"/>
              <w:bottom w:val="single" w:sz="6" w:space="0" w:color="auto"/>
            </w:tcBorders>
            <w:shd w:val="clear" w:color="auto" w:fill="FDB940"/>
            <w:vAlign w:val="center"/>
          </w:tcPr>
          <w:p w14:paraId="306E0933" w14:textId="77777777" w:rsidR="00B86708" w:rsidRPr="000776C2" w:rsidRDefault="00B86708" w:rsidP="000776C2">
            <w:pPr>
              <w:spacing w:after="0" w:line="240" w:lineRule="auto"/>
              <w:jc w:val="both"/>
              <w:rPr>
                <w:rFonts w:eastAsiaTheme="minorHAnsi" w:cs="Calibri"/>
                <w:b/>
                <w:lang w:eastAsia="en-US"/>
              </w:rPr>
            </w:pPr>
            <w:r w:rsidRPr="000776C2">
              <w:rPr>
                <w:rFonts w:eastAsiaTheme="minorHAnsi" w:cs="Calibri"/>
                <w:b/>
                <w:lang w:eastAsia="en-US"/>
              </w:rPr>
              <w:t>1.</w:t>
            </w:r>
          </w:p>
        </w:tc>
        <w:tc>
          <w:tcPr>
            <w:tcW w:w="9497" w:type="dxa"/>
            <w:gridSpan w:val="2"/>
            <w:tcBorders>
              <w:top w:val="single" w:sz="6" w:space="0" w:color="auto"/>
              <w:bottom w:val="single" w:sz="6" w:space="0" w:color="auto"/>
            </w:tcBorders>
            <w:shd w:val="clear" w:color="auto" w:fill="FDB940"/>
            <w:vAlign w:val="center"/>
          </w:tcPr>
          <w:p w14:paraId="0863B38F" w14:textId="77777777" w:rsidR="00B86708" w:rsidRPr="000776C2" w:rsidRDefault="00B86708" w:rsidP="000776C2">
            <w:pPr>
              <w:spacing w:after="0" w:line="240" w:lineRule="auto"/>
              <w:jc w:val="both"/>
              <w:rPr>
                <w:rFonts w:eastAsiaTheme="minorHAnsi" w:cs="Calibri"/>
                <w:b/>
                <w:lang w:eastAsia="en-US"/>
              </w:rPr>
            </w:pPr>
            <w:r w:rsidRPr="000776C2">
              <w:rPr>
                <w:rFonts w:eastAsiaTheme="minorHAnsi" w:cstheme="minorHAnsi"/>
                <w:b/>
                <w:lang w:eastAsia="en-US"/>
              </w:rPr>
              <w:t>Uvodne določbe</w:t>
            </w:r>
          </w:p>
        </w:tc>
      </w:tr>
      <w:tr w:rsidR="000776C2" w:rsidRPr="000776C2" w14:paraId="3D58898D" w14:textId="77777777" w:rsidTr="00D804C6">
        <w:trPr>
          <w:trHeight w:val="20"/>
        </w:trPr>
        <w:tc>
          <w:tcPr>
            <w:tcW w:w="851" w:type="dxa"/>
            <w:tcBorders>
              <w:top w:val="single" w:sz="6" w:space="0" w:color="auto"/>
              <w:bottom w:val="single" w:sz="6" w:space="0" w:color="auto"/>
            </w:tcBorders>
            <w:shd w:val="clear" w:color="auto" w:fill="FFF0D5"/>
            <w:vAlign w:val="center"/>
          </w:tcPr>
          <w:p w14:paraId="487E10C0" w14:textId="77777777" w:rsidR="000776C2" w:rsidRPr="000776C2" w:rsidRDefault="000776C2" w:rsidP="000776C2">
            <w:pPr>
              <w:spacing w:after="0" w:line="240" w:lineRule="auto"/>
              <w:jc w:val="both"/>
              <w:rPr>
                <w:rFonts w:eastAsiaTheme="minorHAnsi" w:cs="Calibri"/>
                <w:b/>
                <w:lang w:eastAsia="en-US"/>
              </w:rPr>
            </w:pPr>
            <w:r w:rsidRPr="000776C2">
              <w:rPr>
                <w:rFonts w:eastAsiaTheme="minorHAnsi" w:cs="Calibri"/>
                <w:b/>
                <w:lang w:eastAsia="en-US"/>
              </w:rPr>
              <w:t>1.1.</w:t>
            </w:r>
          </w:p>
        </w:tc>
        <w:tc>
          <w:tcPr>
            <w:tcW w:w="4649" w:type="dxa"/>
            <w:tcBorders>
              <w:top w:val="single" w:sz="6" w:space="0" w:color="auto"/>
              <w:bottom w:val="single" w:sz="6" w:space="0" w:color="auto"/>
            </w:tcBorders>
            <w:shd w:val="clear" w:color="auto" w:fill="FFF0D5"/>
            <w:vAlign w:val="center"/>
          </w:tcPr>
          <w:p w14:paraId="275561CE" w14:textId="77777777" w:rsidR="000776C2" w:rsidRPr="000776C2" w:rsidRDefault="000776C2" w:rsidP="000776C2">
            <w:pPr>
              <w:tabs>
                <w:tab w:val="left" w:pos="295"/>
              </w:tabs>
              <w:spacing w:after="0" w:line="240" w:lineRule="auto"/>
              <w:jc w:val="both"/>
              <w:rPr>
                <w:rFonts w:eastAsiaTheme="minorHAnsi" w:cstheme="minorHAnsi"/>
                <w:b/>
                <w:lang w:eastAsia="en-US"/>
              </w:rPr>
            </w:pPr>
            <w:r w:rsidRPr="000776C2">
              <w:rPr>
                <w:rFonts w:eastAsiaTheme="minorHAnsi" w:cstheme="minorHAnsi"/>
                <w:b/>
                <w:lang w:eastAsia="en-US"/>
              </w:rPr>
              <w:t>Definicija sistema</w:t>
            </w:r>
          </w:p>
        </w:tc>
        <w:tc>
          <w:tcPr>
            <w:tcW w:w="4848" w:type="dxa"/>
            <w:tcBorders>
              <w:top w:val="single" w:sz="6" w:space="0" w:color="auto"/>
              <w:bottom w:val="single" w:sz="6" w:space="0" w:color="auto"/>
            </w:tcBorders>
            <w:shd w:val="clear" w:color="auto" w:fill="auto"/>
            <w:vAlign w:val="center"/>
          </w:tcPr>
          <w:p w14:paraId="1195DD54" w14:textId="77777777" w:rsidR="000776C2" w:rsidRPr="000776C2" w:rsidRDefault="000776C2" w:rsidP="000776C2">
            <w:pPr>
              <w:spacing w:after="0" w:line="240" w:lineRule="auto"/>
              <w:jc w:val="both"/>
              <w:rPr>
                <w:rFonts w:eastAsiaTheme="minorHAnsi" w:cs="Calibri"/>
                <w:b/>
                <w:lang w:eastAsia="en-US"/>
              </w:rPr>
            </w:pPr>
          </w:p>
        </w:tc>
      </w:tr>
      <w:tr w:rsidR="000776C2" w:rsidRPr="000776C2" w14:paraId="52A72F96" w14:textId="77777777" w:rsidTr="00D804C6">
        <w:trPr>
          <w:trHeight w:val="20"/>
        </w:trPr>
        <w:tc>
          <w:tcPr>
            <w:tcW w:w="851" w:type="dxa"/>
            <w:tcBorders>
              <w:top w:val="single" w:sz="6" w:space="0" w:color="auto"/>
              <w:bottom w:val="single" w:sz="6" w:space="0" w:color="auto"/>
            </w:tcBorders>
            <w:shd w:val="clear" w:color="auto" w:fill="FFF0D5"/>
            <w:vAlign w:val="center"/>
          </w:tcPr>
          <w:p w14:paraId="08A1BC3E" w14:textId="77777777" w:rsidR="000776C2" w:rsidRPr="000776C2" w:rsidRDefault="000776C2" w:rsidP="000776C2">
            <w:pPr>
              <w:spacing w:after="0" w:line="240" w:lineRule="auto"/>
              <w:jc w:val="both"/>
              <w:rPr>
                <w:rFonts w:eastAsiaTheme="minorHAnsi" w:cs="Calibri"/>
                <w:b/>
                <w:lang w:eastAsia="en-US"/>
              </w:rPr>
            </w:pPr>
          </w:p>
        </w:tc>
        <w:tc>
          <w:tcPr>
            <w:tcW w:w="4649" w:type="dxa"/>
            <w:tcBorders>
              <w:top w:val="single" w:sz="6" w:space="0" w:color="auto"/>
              <w:bottom w:val="single" w:sz="6" w:space="0" w:color="auto"/>
            </w:tcBorders>
            <w:shd w:val="clear" w:color="auto" w:fill="FFF0D5"/>
            <w:vAlign w:val="center"/>
          </w:tcPr>
          <w:p w14:paraId="3FBF5E15" w14:textId="77777777" w:rsidR="000776C2" w:rsidRPr="00575613" w:rsidRDefault="000776C2" w:rsidP="000776C2">
            <w:pPr>
              <w:tabs>
                <w:tab w:val="left" w:pos="295"/>
              </w:tabs>
              <w:spacing w:after="0" w:line="240" w:lineRule="auto"/>
              <w:jc w:val="both"/>
              <w:rPr>
                <w:rFonts w:eastAsiaTheme="minorHAnsi" w:cstheme="minorHAnsi"/>
                <w:sz w:val="18"/>
                <w:szCs w:val="18"/>
                <w:lang w:eastAsia="en-US"/>
              </w:rPr>
            </w:pPr>
            <w:r w:rsidRPr="00575613">
              <w:rPr>
                <w:rFonts w:eastAsiaTheme="minorHAnsi" w:cstheme="minorHAnsi"/>
                <w:sz w:val="18"/>
                <w:szCs w:val="18"/>
                <w:lang w:eastAsia="en-US"/>
              </w:rPr>
              <w:t xml:space="preserve">Avtomatizirani sistem (AS) je sestavljen iz analizatorjev, pripadajoče programske opreme analizatorjev in vmesnega informacijskega sistema (angl. </w:t>
            </w:r>
            <w:r w:rsidRPr="00575613">
              <w:rPr>
                <w:rFonts w:eastAsiaTheme="minorHAnsi" w:cstheme="minorHAnsi"/>
                <w:i/>
                <w:sz w:val="18"/>
                <w:szCs w:val="18"/>
                <w:lang w:eastAsia="en-US"/>
              </w:rPr>
              <w:t>middleware</w:t>
            </w:r>
            <w:r w:rsidRPr="00575613">
              <w:rPr>
                <w:rFonts w:eastAsiaTheme="minorHAnsi" w:cstheme="minorHAnsi"/>
                <w:sz w:val="18"/>
                <w:szCs w:val="18"/>
                <w:lang w:eastAsia="en-US"/>
              </w:rPr>
              <w:t>, MW), kadar je le-ta potreben za funkcionalno povezavo analizatorjev z glavnim laboratorijskim informacijskim sistemom.</w:t>
            </w:r>
          </w:p>
          <w:p w14:paraId="2B891104" w14:textId="77777777" w:rsidR="000776C2" w:rsidRPr="00575613" w:rsidRDefault="000776C2" w:rsidP="000776C2">
            <w:pPr>
              <w:spacing w:after="0" w:line="240" w:lineRule="auto"/>
              <w:jc w:val="both"/>
              <w:rPr>
                <w:rFonts w:eastAsiaTheme="minorHAnsi"/>
                <w:sz w:val="18"/>
                <w:szCs w:val="18"/>
                <w:lang w:eastAsia="en-US"/>
              </w:rPr>
            </w:pPr>
            <w:r w:rsidRPr="00575613">
              <w:rPr>
                <w:rFonts w:eastAsiaTheme="minorHAnsi"/>
                <w:sz w:val="18"/>
                <w:szCs w:val="18"/>
                <w:lang w:eastAsia="en-US"/>
              </w:rPr>
              <w:t>Po vstavitvi ustrezno pripravljenega in označenega vzorca krvi</w:t>
            </w:r>
            <w:r w:rsidR="007068BB">
              <w:rPr>
                <w:rFonts w:eastAsiaTheme="minorHAnsi"/>
                <w:sz w:val="18"/>
                <w:szCs w:val="18"/>
                <w:lang w:eastAsia="en-US"/>
              </w:rPr>
              <w:t xml:space="preserve"> preiskovanca</w:t>
            </w:r>
            <w:r w:rsidRPr="00575613">
              <w:rPr>
                <w:rFonts w:eastAsiaTheme="minorHAnsi"/>
                <w:sz w:val="18"/>
                <w:szCs w:val="18"/>
                <w:lang w:eastAsia="en-US"/>
              </w:rPr>
              <w:t xml:space="preserve"> v analizator le-ta samostojno, na avtomatiziran način, izvede naročene laboratorijske preiskave (</w:t>
            </w:r>
            <w:r w:rsidR="007068BB">
              <w:rPr>
                <w:rFonts w:eastAsiaTheme="minorHAnsi"/>
                <w:sz w:val="18"/>
                <w:szCs w:val="18"/>
                <w:lang w:eastAsia="en-US"/>
              </w:rPr>
              <w:t>zaznavanje</w:t>
            </w:r>
            <w:r w:rsidRPr="00575613">
              <w:rPr>
                <w:rFonts w:eastAsiaTheme="minorHAnsi"/>
                <w:sz w:val="18"/>
                <w:szCs w:val="18"/>
                <w:lang w:eastAsia="en-US"/>
              </w:rPr>
              <w:t xml:space="preserve"> identitete vstavljenih vzorcev preko črtne kode, preverjanje vrste in prim</w:t>
            </w:r>
            <w:r w:rsidR="00C0233C">
              <w:rPr>
                <w:rFonts w:eastAsiaTheme="minorHAnsi"/>
                <w:sz w:val="18"/>
                <w:szCs w:val="18"/>
                <w:lang w:eastAsia="en-US"/>
              </w:rPr>
              <w:t xml:space="preserve">ernosti reagentov, pipetiranje, </w:t>
            </w:r>
            <w:r w:rsidRPr="00575613">
              <w:rPr>
                <w:rFonts w:eastAsiaTheme="minorHAnsi"/>
                <w:sz w:val="18"/>
                <w:szCs w:val="18"/>
                <w:lang w:eastAsia="en-US"/>
              </w:rPr>
              <w:t>inkubacij</w:t>
            </w:r>
            <w:r w:rsidR="00C0233C">
              <w:rPr>
                <w:rFonts w:eastAsiaTheme="minorHAnsi"/>
                <w:sz w:val="18"/>
                <w:szCs w:val="18"/>
                <w:lang w:eastAsia="en-US"/>
              </w:rPr>
              <w:t>a,); analizator poda izvajalcu</w:t>
            </w:r>
            <w:r w:rsidRPr="00575613">
              <w:rPr>
                <w:rFonts w:eastAsiaTheme="minorHAnsi"/>
                <w:sz w:val="18"/>
                <w:szCs w:val="18"/>
                <w:lang w:eastAsia="en-US"/>
              </w:rPr>
              <w:t xml:space="preserve"> analizatorja rezultate </w:t>
            </w:r>
            <w:r w:rsidR="007068BB">
              <w:rPr>
                <w:rFonts w:eastAsiaTheme="minorHAnsi"/>
                <w:sz w:val="18"/>
                <w:szCs w:val="18"/>
                <w:lang w:eastAsia="en-US"/>
              </w:rPr>
              <w:t xml:space="preserve">tudi </w:t>
            </w:r>
            <w:r w:rsidRPr="00575613">
              <w:rPr>
                <w:rFonts w:eastAsiaTheme="minorHAnsi"/>
                <w:sz w:val="18"/>
                <w:szCs w:val="18"/>
                <w:lang w:eastAsia="en-US"/>
              </w:rPr>
              <w:t>v besedni obliki na zaslonu</w:t>
            </w:r>
            <w:r w:rsidR="007068BB">
              <w:rPr>
                <w:rFonts w:eastAsiaTheme="minorHAnsi"/>
                <w:sz w:val="18"/>
                <w:szCs w:val="18"/>
                <w:lang w:eastAsia="en-US"/>
              </w:rPr>
              <w:t xml:space="preserve"> (interpretacija)</w:t>
            </w:r>
            <w:r w:rsidRPr="00575613">
              <w:rPr>
                <w:rFonts w:eastAsiaTheme="minorHAnsi"/>
                <w:sz w:val="18"/>
                <w:szCs w:val="18"/>
                <w:lang w:eastAsia="en-US"/>
              </w:rPr>
              <w:t xml:space="preserve">, na avtomatski način, po predhodno nastavljenih parametrih; analizator poda opozorilo, če rezultati ne ustrezajo predhodno nastavljenim/določenim parametrom. </w:t>
            </w:r>
            <w:r w:rsidR="007068BB">
              <w:rPr>
                <w:rFonts w:eastAsiaTheme="minorHAnsi"/>
                <w:sz w:val="18"/>
                <w:szCs w:val="18"/>
                <w:lang w:eastAsia="en-US"/>
              </w:rPr>
              <w:t>Analizator</w:t>
            </w:r>
            <w:r w:rsidRPr="00575613">
              <w:rPr>
                <w:rFonts w:eastAsiaTheme="minorHAnsi"/>
                <w:sz w:val="18"/>
                <w:szCs w:val="18"/>
                <w:lang w:eastAsia="en-US"/>
              </w:rPr>
              <w:t xml:space="preserve"> mora omogočati poleg dvosmerne elektronske povezave z laboratorijskim</w:t>
            </w:r>
            <w:r w:rsidRPr="000776C2">
              <w:rPr>
                <w:rFonts w:eastAsiaTheme="minorHAnsi"/>
                <w:sz w:val="20"/>
                <w:szCs w:val="20"/>
                <w:lang w:eastAsia="en-US"/>
              </w:rPr>
              <w:t xml:space="preserve"> </w:t>
            </w:r>
            <w:r w:rsidRPr="00575613">
              <w:rPr>
                <w:rFonts w:eastAsiaTheme="minorHAnsi"/>
                <w:sz w:val="18"/>
                <w:szCs w:val="18"/>
                <w:lang w:eastAsia="en-US"/>
              </w:rPr>
              <w:t>informacijskim sistemom tudi neposredno tiskanje rezultatov na tiskalnik z vsemi relevantnimi podatki: o vzorcu</w:t>
            </w:r>
            <w:r w:rsidR="002436A1">
              <w:rPr>
                <w:rFonts w:eastAsiaTheme="minorHAnsi"/>
                <w:sz w:val="18"/>
                <w:szCs w:val="18"/>
                <w:lang w:eastAsia="en-US"/>
              </w:rPr>
              <w:t xml:space="preserve"> (ID koda)</w:t>
            </w:r>
            <w:r w:rsidRPr="00575613">
              <w:rPr>
                <w:rFonts w:eastAsiaTheme="minorHAnsi"/>
                <w:sz w:val="18"/>
                <w:szCs w:val="18"/>
                <w:lang w:eastAsia="en-US"/>
              </w:rPr>
              <w:t>, izvedenih preiskavah</w:t>
            </w:r>
            <w:r w:rsidR="002436A1">
              <w:rPr>
                <w:rFonts w:eastAsiaTheme="minorHAnsi"/>
                <w:sz w:val="18"/>
                <w:szCs w:val="18"/>
                <w:lang w:eastAsia="en-US"/>
              </w:rPr>
              <w:t xml:space="preserve"> (katera preiskava, kdaj je bi</w:t>
            </w:r>
            <w:r w:rsidR="00C0233C">
              <w:rPr>
                <w:rFonts w:eastAsiaTheme="minorHAnsi"/>
                <w:sz w:val="18"/>
                <w:szCs w:val="18"/>
                <w:lang w:eastAsia="en-US"/>
              </w:rPr>
              <w:t>la izvedena)</w:t>
            </w:r>
            <w:r w:rsidRPr="00575613">
              <w:rPr>
                <w:rFonts w:eastAsiaTheme="minorHAnsi"/>
                <w:sz w:val="18"/>
                <w:szCs w:val="18"/>
                <w:lang w:eastAsia="en-US"/>
              </w:rPr>
              <w:t>, rezultatih (</w:t>
            </w:r>
            <w:r w:rsidR="002436A1">
              <w:rPr>
                <w:rFonts w:eastAsiaTheme="minorHAnsi"/>
                <w:sz w:val="18"/>
                <w:szCs w:val="18"/>
                <w:lang w:eastAsia="en-US"/>
              </w:rPr>
              <w:t>numerični rezultat in interpretacija)</w:t>
            </w:r>
            <w:r w:rsidRPr="00575613">
              <w:rPr>
                <w:rFonts w:eastAsiaTheme="minorHAnsi"/>
                <w:sz w:val="18"/>
                <w:szCs w:val="18"/>
                <w:lang w:eastAsia="en-US"/>
              </w:rPr>
              <w:t>, izvajalcu testiranj</w:t>
            </w:r>
            <w:r w:rsidR="002436A1">
              <w:rPr>
                <w:rFonts w:eastAsiaTheme="minorHAnsi"/>
                <w:sz w:val="18"/>
                <w:szCs w:val="18"/>
                <w:lang w:eastAsia="en-US"/>
              </w:rPr>
              <w:t>a</w:t>
            </w:r>
            <w:r w:rsidRPr="00575613">
              <w:rPr>
                <w:rFonts w:eastAsiaTheme="minorHAnsi"/>
                <w:sz w:val="18"/>
                <w:szCs w:val="18"/>
                <w:lang w:eastAsia="en-US"/>
              </w:rPr>
              <w:t>,</w:t>
            </w:r>
            <w:r w:rsidR="002436A1">
              <w:rPr>
                <w:rFonts w:eastAsiaTheme="minorHAnsi"/>
                <w:sz w:val="18"/>
                <w:szCs w:val="18"/>
                <w:lang w:eastAsia="en-US"/>
              </w:rPr>
              <w:t xml:space="preserve"> podatkih </w:t>
            </w:r>
            <w:r w:rsidR="00C0233C">
              <w:rPr>
                <w:rFonts w:eastAsiaTheme="minorHAnsi"/>
                <w:sz w:val="18"/>
                <w:szCs w:val="18"/>
                <w:lang w:eastAsia="en-US"/>
              </w:rPr>
              <w:t>o analizatorju (serijska števil</w:t>
            </w:r>
            <w:r w:rsidR="002436A1">
              <w:rPr>
                <w:rFonts w:eastAsiaTheme="minorHAnsi"/>
                <w:sz w:val="18"/>
                <w:szCs w:val="18"/>
                <w:lang w:eastAsia="en-US"/>
              </w:rPr>
              <w:t>k</w:t>
            </w:r>
            <w:r w:rsidR="00C0233C">
              <w:rPr>
                <w:rFonts w:eastAsiaTheme="minorHAnsi"/>
                <w:sz w:val="18"/>
                <w:szCs w:val="18"/>
                <w:lang w:eastAsia="en-US"/>
              </w:rPr>
              <w:t>a</w:t>
            </w:r>
            <w:r w:rsidR="002436A1">
              <w:rPr>
                <w:rFonts w:eastAsiaTheme="minorHAnsi"/>
                <w:sz w:val="18"/>
                <w:szCs w:val="18"/>
                <w:lang w:eastAsia="en-US"/>
              </w:rPr>
              <w:t>) in uporabljenih reagentih (LOT, datum zapadlosti)</w:t>
            </w:r>
            <w:r w:rsidRPr="00575613">
              <w:rPr>
                <w:rFonts w:eastAsiaTheme="minorHAnsi"/>
                <w:sz w:val="18"/>
                <w:szCs w:val="18"/>
                <w:lang w:eastAsia="en-US"/>
              </w:rPr>
              <w:t>.</w:t>
            </w:r>
          </w:p>
          <w:p w14:paraId="445E8192" w14:textId="77777777" w:rsidR="000776C2" w:rsidRPr="007068BB" w:rsidRDefault="00A11AE6" w:rsidP="002436A1">
            <w:pPr>
              <w:spacing w:after="0" w:line="240" w:lineRule="auto"/>
              <w:jc w:val="both"/>
              <w:rPr>
                <w:rFonts w:eastAsiaTheme="minorHAnsi"/>
                <w:sz w:val="18"/>
                <w:szCs w:val="18"/>
                <w:lang w:eastAsia="en-US"/>
              </w:rPr>
            </w:pPr>
            <w:r w:rsidRPr="00575613">
              <w:rPr>
                <w:rFonts w:eastAsiaTheme="minorHAnsi"/>
                <w:sz w:val="18"/>
                <w:szCs w:val="18"/>
                <w:lang w:eastAsia="en-US"/>
              </w:rPr>
              <w:t>Analizatorji morajo imeti vgrajeno zaščito z</w:t>
            </w:r>
            <w:r w:rsidR="007068BB">
              <w:rPr>
                <w:rFonts w:eastAsiaTheme="minorHAnsi"/>
                <w:sz w:val="18"/>
                <w:szCs w:val="18"/>
                <w:lang w:eastAsia="en-US"/>
              </w:rPr>
              <w:t xml:space="preserve"> uporabo uporabniškega imena in gesla</w:t>
            </w:r>
            <w:r w:rsidRPr="00575613">
              <w:rPr>
                <w:rFonts w:eastAsiaTheme="minorHAnsi"/>
                <w:sz w:val="18"/>
                <w:szCs w:val="18"/>
                <w:lang w:eastAsia="en-US"/>
              </w:rPr>
              <w:t xml:space="preserve">, ki sistem ščiti pred nepooblaščenim dostopanjem do podatkov oz. preprečuje </w:t>
            </w:r>
            <w:r w:rsidRPr="00575613">
              <w:rPr>
                <w:rFonts w:eastAsiaTheme="minorHAnsi"/>
                <w:sz w:val="18"/>
                <w:szCs w:val="18"/>
                <w:lang w:eastAsia="en-US"/>
              </w:rPr>
              <w:lastRenderedPageBreak/>
              <w:t xml:space="preserve">delo nepooblaščenim osebam: delo z analizatorji sme biti omogočeno samo osebam, ki jim je bilo dodeljeno uporabniško ime, uporabnik pa mora </w:t>
            </w:r>
            <w:r w:rsidR="00D71897" w:rsidRPr="00575613">
              <w:rPr>
                <w:rFonts w:eastAsiaTheme="minorHAnsi"/>
                <w:sz w:val="18"/>
                <w:szCs w:val="18"/>
                <w:lang w:eastAsia="en-US"/>
              </w:rPr>
              <w:t>za dostop do sistema vnes</w:t>
            </w:r>
            <w:r w:rsidR="007068BB">
              <w:rPr>
                <w:rFonts w:eastAsiaTheme="minorHAnsi"/>
                <w:sz w:val="18"/>
                <w:szCs w:val="18"/>
                <w:lang w:eastAsia="en-US"/>
              </w:rPr>
              <w:t>ti še geslo, ki ga pozna le on.</w:t>
            </w:r>
          </w:p>
        </w:tc>
        <w:tc>
          <w:tcPr>
            <w:tcW w:w="4848" w:type="dxa"/>
            <w:tcBorders>
              <w:top w:val="single" w:sz="6" w:space="0" w:color="auto"/>
              <w:bottom w:val="single" w:sz="6" w:space="0" w:color="auto"/>
            </w:tcBorders>
            <w:shd w:val="clear" w:color="auto" w:fill="FFFFFF" w:themeFill="background1"/>
            <w:vAlign w:val="center"/>
          </w:tcPr>
          <w:p w14:paraId="789DA3F0" w14:textId="77777777" w:rsidR="000776C2" w:rsidRPr="000776C2" w:rsidRDefault="000776C2" w:rsidP="000776C2">
            <w:pPr>
              <w:spacing w:after="0" w:line="240" w:lineRule="auto"/>
              <w:jc w:val="both"/>
              <w:rPr>
                <w:rFonts w:eastAsiaTheme="minorHAnsi" w:cs="Calibri"/>
                <w:b/>
                <w:color w:val="00B050"/>
                <w:lang w:eastAsia="en-US"/>
              </w:rPr>
            </w:pPr>
          </w:p>
        </w:tc>
      </w:tr>
      <w:tr w:rsidR="000776C2" w:rsidRPr="000776C2" w14:paraId="2A5AF030" w14:textId="77777777" w:rsidTr="00D804C6">
        <w:trPr>
          <w:trHeight w:val="20"/>
        </w:trPr>
        <w:tc>
          <w:tcPr>
            <w:tcW w:w="851" w:type="dxa"/>
            <w:tcBorders>
              <w:top w:val="single" w:sz="6" w:space="0" w:color="auto"/>
              <w:bottom w:val="single" w:sz="6" w:space="0" w:color="auto"/>
            </w:tcBorders>
            <w:shd w:val="clear" w:color="auto" w:fill="FFF0D5"/>
            <w:vAlign w:val="center"/>
          </w:tcPr>
          <w:p w14:paraId="72D98201" w14:textId="77777777" w:rsidR="000776C2" w:rsidRPr="000776C2" w:rsidRDefault="000776C2" w:rsidP="000776C2">
            <w:pPr>
              <w:spacing w:after="0" w:line="240" w:lineRule="auto"/>
              <w:jc w:val="both"/>
              <w:rPr>
                <w:rFonts w:eastAsiaTheme="minorHAnsi" w:cs="Calibri"/>
                <w:b/>
                <w:lang w:eastAsia="en-US"/>
              </w:rPr>
            </w:pPr>
            <w:r w:rsidRPr="000776C2">
              <w:rPr>
                <w:rFonts w:eastAsiaTheme="minorHAnsi" w:cs="Calibri"/>
                <w:b/>
                <w:lang w:eastAsia="en-US"/>
              </w:rPr>
              <w:t>1.2.</w:t>
            </w:r>
          </w:p>
        </w:tc>
        <w:tc>
          <w:tcPr>
            <w:tcW w:w="4649" w:type="dxa"/>
            <w:tcBorders>
              <w:top w:val="single" w:sz="6" w:space="0" w:color="auto"/>
              <w:bottom w:val="single" w:sz="6" w:space="0" w:color="auto"/>
            </w:tcBorders>
            <w:shd w:val="clear" w:color="auto" w:fill="FFF0D5"/>
            <w:vAlign w:val="center"/>
          </w:tcPr>
          <w:p w14:paraId="1D5D4B83" w14:textId="77777777" w:rsidR="000776C2" w:rsidRPr="000776C2" w:rsidRDefault="000776C2" w:rsidP="000776C2">
            <w:pPr>
              <w:tabs>
                <w:tab w:val="left" w:pos="295"/>
              </w:tabs>
              <w:spacing w:after="0" w:line="240" w:lineRule="auto"/>
              <w:jc w:val="both"/>
              <w:rPr>
                <w:rFonts w:eastAsiaTheme="minorHAnsi" w:cstheme="minorHAnsi"/>
                <w:b/>
                <w:lang w:eastAsia="en-US"/>
              </w:rPr>
            </w:pPr>
            <w:r w:rsidRPr="000776C2">
              <w:rPr>
                <w:rFonts w:eastAsiaTheme="minorHAnsi" w:cstheme="minorHAnsi"/>
                <w:b/>
                <w:lang w:eastAsia="en-US"/>
              </w:rPr>
              <w:t>Metoda testiranja</w:t>
            </w:r>
          </w:p>
        </w:tc>
        <w:tc>
          <w:tcPr>
            <w:tcW w:w="4848" w:type="dxa"/>
            <w:tcBorders>
              <w:top w:val="single" w:sz="6" w:space="0" w:color="auto"/>
              <w:bottom w:val="single" w:sz="6" w:space="0" w:color="auto"/>
            </w:tcBorders>
            <w:shd w:val="clear" w:color="auto" w:fill="auto"/>
            <w:vAlign w:val="center"/>
          </w:tcPr>
          <w:p w14:paraId="1F26B0D7" w14:textId="77777777" w:rsidR="000776C2" w:rsidRPr="000776C2" w:rsidRDefault="000776C2" w:rsidP="000776C2">
            <w:pPr>
              <w:spacing w:after="0" w:line="240" w:lineRule="auto"/>
              <w:jc w:val="both"/>
              <w:rPr>
                <w:rFonts w:eastAsiaTheme="minorHAnsi" w:cs="Calibri"/>
                <w:b/>
                <w:color w:val="00B050"/>
                <w:lang w:eastAsia="en-US"/>
              </w:rPr>
            </w:pPr>
          </w:p>
        </w:tc>
      </w:tr>
      <w:tr w:rsidR="000776C2" w:rsidRPr="000776C2" w14:paraId="16C1E0D2" w14:textId="77777777" w:rsidTr="00D804C6">
        <w:trPr>
          <w:trHeight w:val="20"/>
        </w:trPr>
        <w:tc>
          <w:tcPr>
            <w:tcW w:w="851" w:type="dxa"/>
            <w:tcBorders>
              <w:top w:val="single" w:sz="6" w:space="0" w:color="auto"/>
              <w:bottom w:val="single" w:sz="6" w:space="0" w:color="auto"/>
            </w:tcBorders>
            <w:shd w:val="clear" w:color="auto" w:fill="FFF0D5"/>
            <w:vAlign w:val="center"/>
          </w:tcPr>
          <w:p w14:paraId="7DBD313C" w14:textId="77777777" w:rsidR="000776C2" w:rsidRPr="000776C2" w:rsidRDefault="000776C2" w:rsidP="000776C2">
            <w:pPr>
              <w:spacing w:after="0" w:line="240" w:lineRule="auto"/>
              <w:jc w:val="both"/>
              <w:rPr>
                <w:rFonts w:eastAsiaTheme="minorHAnsi" w:cs="Calibri"/>
                <w:b/>
                <w:lang w:eastAsia="en-US"/>
              </w:rPr>
            </w:pPr>
          </w:p>
        </w:tc>
        <w:tc>
          <w:tcPr>
            <w:tcW w:w="4649" w:type="dxa"/>
            <w:tcBorders>
              <w:top w:val="single" w:sz="6" w:space="0" w:color="auto"/>
              <w:bottom w:val="single" w:sz="6" w:space="0" w:color="auto"/>
            </w:tcBorders>
            <w:shd w:val="clear" w:color="auto" w:fill="FFF0D5"/>
            <w:vAlign w:val="center"/>
          </w:tcPr>
          <w:p w14:paraId="5E16B5CB" w14:textId="77777777" w:rsidR="000776C2" w:rsidRPr="00575613" w:rsidRDefault="002436A1" w:rsidP="000776C2">
            <w:pPr>
              <w:tabs>
                <w:tab w:val="left" w:pos="295"/>
              </w:tabs>
              <w:spacing w:after="0" w:line="240" w:lineRule="auto"/>
              <w:jc w:val="both"/>
              <w:rPr>
                <w:rFonts w:eastAsiaTheme="minorHAnsi" w:cstheme="minorHAnsi"/>
                <w:b/>
                <w:sz w:val="18"/>
                <w:szCs w:val="18"/>
                <w:lang w:eastAsia="en-US"/>
              </w:rPr>
            </w:pPr>
            <w:r>
              <w:rPr>
                <w:rFonts w:eastAsiaTheme="minorHAnsi" w:cstheme="minorHAnsi"/>
                <w:sz w:val="18"/>
                <w:szCs w:val="18"/>
                <w:lang w:eastAsia="en-US"/>
              </w:rPr>
              <w:t>TMA (Transcription Mediated Amplification) ali PCR (Polimerase Chain Reaction)</w:t>
            </w:r>
          </w:p>
        </w:tc>
        <w:tc>
          <w:tcPr>
            <w:tcW w:w="4848" w:type="dxa"/>
            <w:tcBorders>
              <w:top w:val="single" w:sz="6" w:space="0" w:color="auto"/>
              <w:bottom w:val="single" w:sz="6" w:space="0" w:color="auto"/>
            </w:tcBorders>
            <w:shd w:val="clear" w:color="auto" w:fill="FFFFFF" w:themeFill="background1"/>
            <w:vAlign w:val="center"/>
          </w:tcPr>
          <w:p w14:paraId="28491546" w14:textId="77777777" w:rsidR="000776C2" w:rsidRPr="000776C2" w:rsidRDefault="000776C2" w:rsidP="000776C2">
            <w:pPr>
              <w:spacing w:after="0" w:line="240" w:lineRule="auto"/>
              <w:jc w:val="both"/>
              <w:rPr>
                <w:rFonts w:eastAsiaTheme="minorHAnsi" w:cs="Calibri"/>
                <w:b/>
                <w:color w:val="00B050"/>
                <w:lang w:eastAsia="en-US"/>
              </w:rPr>
            </w:pPr>
          </w:p>
        </w:tc>
      </w:tr>
      <w:tr w:rsidR="000776C2" w:rsidRPr="000776C2" w14:paraId="480C6F89" w14:textId="77777777" w:rsidTr="00D804C6">
        <w:trPr>
          <w:trHeight w:val="20"/>
        </w:trPr>
        <w:tc>
          <w:tcPr>
            <w:tcW w:w="851" w:type="dxa"/>
            <w:tcBorders>
              <w:top w:val="single" w:sz="6" w:space="0" w:color="auto"/>
              <w:bottom w:val="single" w:sz="6" w:space="0" w:color="auto"/>
            </w:tcBorders>
            <w:shd w:val="clear" w:color="auto" w:fill="FFF0D5"/>
            <w:vAlign w:val="center"/>
          </w:tcPr>
          <w:p w14:paraId="26DA8938" w14:textId="77777777" w:rsidR="000776C2" w:rsidRPr="000776C2" w:rsidRDefault="000776C2" w:rsidP="000776C2">
            <w:pPr>
              <w:spacing w:after="0" w:line="240" w:lineRule="auto"/>
              <w:jc w:val="both"/>
              <w:rPr>
                <w:rFonts w:eastAsiaTheme="minorHAnsi" w:cs="Calibri"/>
                <w:b/>
                <w:lang w:eastAsia="en-US"/>
              </w:rPr>
            </w:pPr>
            <w:r w:rsidRPr="000776C2">
              <w:rPr>
                <w:rFonts w:eastAsiaTheme="minorHAnsi" w:cs="Calibri"/>
                <w:b/>
                <w:lang w:eastAsia="en-US"/>
              </w:rPr>
              <w:t>1.3.</w:t>
            </w:r>
          </w:p>
        </w:tc>
        <w:tc>
          <w:tcPr>
            <w:tcW w:w="4649" w:type="dxa"/>
            <w:tcBorders>
              <w:top w:val="single" w:sz="6" w:space="0" w:color="auto"/>
              <w:bottom w:val="single" w:sz="6" w:space="0" w:color="auto"/>
            </w:tcBorders>
            <w:shd w:val="clear" w:color="auto" w:fill="FFF0D5"/>
            <w:vAlign w:val="center"/>
          </w:tcPr>
          <w:p w14:paraId="28CEF446" w14:textId="77777777" w:rsidR="000776C2" w:rsidRPr="000776C2" w:rsidRDefault="000776C2" w:rsidP="000776C2">
            <w:pPr>
              <w:tabs>
                <w:tab w:val="left" w:pos="295"/>
              </w:tabs>
              <w:spacing w:after="0" w:line="240" w:lineRule="auto"/>
              <w:jc w:val="both"/>
              <w:rPr>
                <w:rFonts w:eastAsiaTheme="minorHAnsi" w:cstheme="minorHAnsi"/>
                <w:b/>
                <w:lang w:eastAsia="en-US"/>
              </w:rPr>
            </w:pPr>
            <w:r w:rsidRPr="000776C2">
              <w:rPr>
                <w:rFonts w:eastAsiaTheme="minorHAnsi" w:cstheme="minorHAnsi"/>
                <w:b/>
                <w:lang w:eastAsia="en-US"/>
              </w:rPr>
              <w:t>Splošne zahteve ponudbe</w:t>
            </w:r>
          </w:p>
        </w:tc>
        <w:tc>
          <w:tcPr>
            <w:tcW w:w="4848" w:type="dxa"/>
            <w:tcBorders>
              <w:top w:val="single" w:sz="6" w:space="0" w:color="auto"/>
              <w:bottom w:val="single" w:sz="6" w:space="0" w:color="auto"/>
            </w:tcBorders>
            <w:shd w:val="clear" w:color="auto" w:fill="auto"/>
            <w:vAlign w:val="center"/>
          </w:tcPr>
          <w:p w14:paraId="267DED7C" w14:textId="77777777" w:rsidR="000776C2" w:rsidRPr="000776C2" w:rsidRDefault="000776C2" w:rsidP="000776C2">
            <w:pPr>
              <w:spacing w:after="0" w:line="240" w:lineRule="auto"/>
              <w:jc w:val="both"/>
              <w:rPr>
                <w:rFonts w:eastAsiaTheme="minorHAnsi" w:cs="Calibri"/>
                <w:b/>
                <w:color w:val="00B050"/>
                <w:lang w:eastAsia="en-US"/>
              </w:rPr>
            </w:pPr>
          </w:p>
        </w:tc>
      </w:tr>
      <w:tr w:rsidR="000776C2" w:rsidRPr="000776C2" w14:paraId="48EA292C" w14:textId="77777777" w:rsidTr="00D804C6">
        <w:trPr>
          <w:trHeight w:val="20"/>
        </w:trPr>
        <w:tc>
          <w:tcPr>
            <w:tcW w:w="851" w:type="dxa"/>
            <w:tcBorders>
              <w:top w:val="single" w:sz="6" w:space="0" w:color="auto"/>
              <w:bottom w:val="single" w:sz="6" w:space="0" w:color="auto"/>
            </w:tcBorders>
            <w:shd w:val="clear" w:color="auto" w:fill="FFF0D5"/>
            <w:vAlign w:val="center"/>
          </w:tcPr>
          <w:p w14:paraId="201FAB2B" w14:textId="77777777" w:rsidR="000776C2" w:rsidRPr="000776C2" w:rsidRDefault="000776C2" w:rsidP="000776C2">
            <w:pPr>
              <w:spacing w:after="0" w:line="240" w:lineRule="auto"/>
              <w:jc w:val="both"/>
              <w:rPr>
                <w:rFonts w:eastAsiaTheme="minorHAnsi" w:cs="Calibri"/>
                <w:b/>
                <w:lang w:eastAsia="en-US"/>
              </w:rPr>
            </w:pPr>
            <w:r w:rsidRPr="000776C2">
              <w:rPr>
                <w:rFonts w:eastAsiaTheme="minorHAnsi" w:cs="Calibri"/>
                <w:b/>
                <w:lang w:eastAsia="en-US"/>
              </w:rPr>
              <w:t>1.3.1.</w:t>
            </w:r>
          </w:p>
        </w:tc>
        <w:tc>
          <w:tcPr>
            <w:tcW w:w="4649" w:type="dxa"/>
            <w:tcBorders>
              <w:top w:val="single" w:sz="6" w:space="0" w:color="auto"/>
              <w:bottom w:val="single" w:sz="6" w:space="0" w:color="auto"/>
            </w:tcBorders>
            <w:shd w:val="clear" w:color="auto" w:fill="FFF0D5"/>
            <w:vAlign w:val="center"/>
          </w:tcPr>
          <w:p w14:paraId="79F666A3" w14:textId="77777777" w:rsidR="000776C2" w:rsidRPr="000776C2" w:rsidRDefault="002436A1" w:rsidP="000776C2">
            <w:pPr>
              <w:tabs>
                <w:tab w:val="left" w:pos="295"/>
              </w:tabs>
              <w:spacing w:after="0" w:line="240" w:lineRule="auto"/>
              <w:jc w:val="both"/>
              <w:rPr>
                <w:rFonts w:eastAsiaTheme="minorHAnsi" w:cstheme="minorHAnsi"/>
                <w:b/>
                <w:lang w:eastAsia="en-US"/>
              </w:rPr>
            </w:pPr>
            <w:r>
              <w:rPr>
                <w:rFonts w:eastAsiaTheme="minorHAnsi"/>
                <w:sz w:val="18"/>
                <w:szCs w:val="18"/>
                <w:lang w:eastAsia="en-US"/>
              </w:rPr>
              <w:t>Ponudba</w:t>
            </w:r>
            <w:r w:rsidR="000776C2" w:rsidRPr="000776C2">
              <w:rPr>
                <w:rFonts w:eastAsiaTheme="minorHAnsi"/>
                <w:sz w:val="18"/>
                <w:szCs w:val="18"/>
                <w:lang w:eastAsia="en-US"/>
              </w:rPr>
              <w:t xml:space="preserve"> mora biti zasnovan</w:t>
            </w:r>
            <w:r w:rsidR="00DE288B">
              <w:rPr>
                <w:rFonts w:eastAsiaTheme="minorHAnsi"/>
                <w:sz w:val="18"/>
                <w:szCs w:val="18"/>
                <w:lang w:eastAsia="en-US"/>
              </w:rPr>
              <w:t>a</w:t>
            </w:r>
            <w:r w:rsidR="00CD3EBE">
              <w:rPr>
                <w:rFonts w:eastAsiaTheme="minorHAnsi"/>
                <w:sz w:val="18"/>
                <w:szCs w:val="18"/>
                <w:lang w:eastAsia="en-US"/>
              </w:rPr>
              <w:t xml:space="preserve"> tako, da je odpor</w:t>
            </w:r>
            <w:r w:rsidR="000776C2" w:rsidRPr="000776C2">
              <w:rPr>
                <w:rFonts w:eastAsiaTheme="minorHAnsi"/>
                <w:sz w:val="18"/>
                <w:szCs w:val="18"/>
                <w:lang w:eastAsia="en-US"/>
              </w:rPr>
              <w:t>n</w:t>
            </w:r>
            <w:r w:rsidR="00DE288B">
              <w:rPr>
                <w:rFonts w:eastAsiaTheme="minorHAnsi"/>
                <w:sz w:val="18"/>
                <w:szCs w:val="18"/>
                <w:lang w:eastAsia="en-US"/>
              </w:rPr>
              <w:t>a</w:t>
            </w:r>
            <w:r w:rsidR="000776C2" w:rsidRPr="000776C2">
              <w:rPr>
                <w:rFonts w:eastAsiaTheme="minorHAnsi"/>
                <w:sz w:val="18"/>
                <w:szCs w:val="18"/>
                <w:lang w:eastAsia="en-US"/>
              </w:rPr>
              <w:t xml:space="preserve"> na začasno odpoved dela sistema: pomeni, da sta namesto enega (velikega) analizatorja (ki bi bil morda sposoben izvesti vse zahtevane preiskave v laboratoriju v določenem časovnem obdobju) potrebna dva (ali več) analizatorjev ustrezne kapacitete, tako da začasna odpoved enega analizatorja ne ogrozi izvajanja zahtevanih avtomatiziranih laboratorijskih preiskav v laboratoriju.</w:t>
            </w:r>
          </w:p>
        </w:tc>
        <w:tc>
          <w:tcPr>
            <w:tcW w:w="4848" w:type="dxa"/>
            <w:tcBorders>
              <w:top w:val="single" w:sz="6" w:space="0" w:color="auto"/>
            </w:tcBorders>
            <w:shd w:val="clear" w:color="auto" w:fill="FFFFFF" w:themeFill="background1"/>
            <w:vAlign w:val="center"/>
          </w:tcPr>
          <w:p w14:paraId="7CCC6922" w14:textId="77777777" w:rsidR="000776C2" w:rsidRPr="000776C2" w:rsidRDefault="000776C2" w:rsidP="000776C2">
            <w:pPr>
              <w:spacing w:after="0" w:line="240" w:lineRule="auto"/>
              <w:jc w:val="both"/>
              <w:rPr>
                <w:rFonts w:eastAsiaTheme="minorHAnsi" w:cs="Calibri"/>
                <w:b/>
                <w:color w:val="00B050"/>
                <w:lang w:eastAsia="en-US"/>
              </w:rPr>
            </w:pPr>
          </w:p>
        </w:tc>
      </w:tr>
      <w:tr w:rsidR="000776C2" w:rsidRPr="000776C2" w14:paraId="277C2D77" w14:textId="77777777" w:rsidTr="00D804C6">
        <w:trPr>
          <w:trHeight w:val="20"/>
        </w:trPr>
        <w:tc>
          <w:tcPr>
            <w:tcW w:w="851" w:type="dxa"/>
            <w:tcBorders>
              <w:top w:val="single" w:sz="6" w:space="0" w:color="auto"/>
              <w:bottom w:val="single" w:sz="6" w:space="0" w:color="auto"/>
            </w:tcBorders>
            <w:shd w:val="clear" w:color="auto" w:fill="FFF0D5"/>
            <w:vAlign w:val="center"/>
          </w:tcPr>
          <w:p w14:paraId="5A3A6582" w14:textId="77777777" w:rsidR="000776C2" w:rsidRPr="000776C2" w:rsidRDefault="000776C2" w:rsidP="000776C2">
            <w:pPr>
              <w:spacing w:after="0" w:line="240" w:lineRule="auto"/>
              <w:jc w:val="both"/>
              <w:rPr>
                <w:rFonts w:eastAsiaTheme="minorHAnsi" w:cs="Calibri"/>
                <w:b/>
                <w:lang w:eastAsia="en-US"/>
              </w:rPr>
            </w:pPr>
            <w:r w:rsidRPr="000776C2">
              <w:rPr>
                <w:rFonts w:eastAsiaTheme="minorHAnsi" w:cs="Calibri"/>
                <w:b/>
                <w:lang w:eastAsia="en-US"/>
              </w:rPr>
              <w:t>1.3.2.</w:t>
            </w:r>
          </w:p>
        </w:tc>
        <w:tc>
          <w:tcPr>
            <w:tcW w:w="4649" w:type="dxa"/>
            <w:tcBorders>
              <w:top w:val="single" w:sz="6" w:space="0" w:color="auto"/>
              <w:bottom w:val="single" w:sz="6" w:space="0" w:color="auto"/>
            </w:tcBorders>
            <w:shd w:val="clear" w:color="auto" w:fill="FFF0D5"/>
            <w:vAlign w:val="center"/>
          </w:tcPr>
          <w:p w14:paraId="0D5514FB" w14:textId="77777777" w:rsidR="000776C2" w:rsidRPr="000776C2" w:rsidRDefault="00DE288B" w:rsidP="000776C2">
            <w:pPr>
              <w:tabs>
                <w:tab w:val="left" w:pos="295"/>
              </w:tabs>
              <w:spacing w:after="0" w:line="240" w:lineRule="auto"/>
              <w:jc w:val="both"/>
              <w:rPr>
                <w:rFonts w:eastAsiaTheme="minorHAnsi"/>
                <w:b/>
                <w:lang w:eastAsia="en-US"/>
              </w:rPr>
            </w:pPr>
            <w:r>
              <w:rPr>
                <w:rFonts w:eastAsiaTheme="minorHAnsi"/>
                <w:sz w:val="18"/>
                <w:szCs w:val="18"/>
                <w:lang w:eastAsia="en-US"/>
              </w:rPr>
              <w:t>Sistem</w:t>
            </w:r>
            <w:r w:rsidR="000776C2" w:rsidRPr="000776C2">
              <w:rPr>
                <w:rFonts w:eastAsiaTheme="minorHAnsi" w:cstheme="minorHAnsi"/>
                <w:sz w:val="18"/>
                <w:szCs w:val="18"/>
                <w:lang w:eastAsia="en-US"/>
              </w:rPr>
              <w:t xml:space="preserve"> mora biti ponujen v kompletu z reagenti in potrošnim materialom, oboje vezano na analizatorje.</w:t>
            </w:r>
          </w:p>
        </w:tc>
        <w:tc>
          <w:tcPr>
            <w:tcW w:w="4848" w:type="dxa"/>
            <w:shd w:val="clear" w:color="auto" w:fill="FFFFFF" w:themeFill="background1"/>
            <w:vAlign w:val="center"/>
          </w:tcPr>
          <w:p w14:paraId="1412921D" w14:textId="77777777" w:rsidR="000776C2" w:rsidRPr="000776C2" w:rsidRDefault="000776C2" w:rsidP="000776C2">
            <w:pPr>
              <w:spacing w:after="0" w:line="240" w:lineRule="auto"/>
              <w:jc w:val="both"/>
              <w:rPr>
                <w:rFonts w:eastAsiaTheme="minorHAnsi" w:cs="Calibri"/>
                <w:b/>
                <w:color w:val="00B050"/>
                <w:lang w:eastAsia="en-US"/>
              </w:rPr>
            </w:pPr>
          </w:p>
        </w:tc>
      </w:tr>
      <w:tr w:rsidR="000776C2" w:rsidRPr="000776C2" w14:paraId="6E04CEA4" w14:textId="77777777" w:rsidTr="00D804C6">
        <w:trPr>
          <w:trHeight w:val="20"/>
        </w:trPr>
        <w:tc>
          <w:tcPr>
            <w:tcW w:w="851" w:type="dxa"/>
            <w:tcBorders>
              <w:top w:val="single" w:sz="6" w:space="0" w:color="auto"/>
              <w:bottom w:val="single" w:sz="6" w:space="0" w:color="auto"/>
            </w:tcBorders>
            <w:shd w:val="clear" w:color="auto" w:fill="FFF0D5"/>
            <w:vAlign w:val="center"/>
          </w:tcPr>
          <w:p w14:paraId="61E8FA48" w14:textId="77777777" w:rsidR="000776C2" w:rsidRPr="000776C2" w:rsidRDefault="000776C2" w:rsidP="000776C2">
            <w:pPr>
              <w:spacing w:after="0" w:line="240" w:lineRule="auto"/>
              <w:jc w:val="both"/>
              <w:rPr>
                <w:rFonts w:eastAsiaTheme="minorHAnsi" w:cs="Calibri"/>
                <w:b/>
                <w:lang w:eastAsia="en-US"/>
              </w:rPr>
            </w:pPr>
            <w:r w:rsidRPr="000776C2">
              <w:rPr>
                <w:rFonts w:eastAsiaTheme="minorHAnsi" w:cs="Calibri"/>
                <w:b/>
                <w:lang w:eastAsia="en-US"/>
              </w:rPr>
              <w:t>1.3.3.</w:t>
            </w:r>
          </w:p>
        </w:tc>
        <w:tc>
          <w:tcPr>
            <w:tcW w:w="4649" w:type="dxa"/>
            <w:tcBorders>
              <w:top w:val="single" w:sz="6" w:space="0" w:color="auto"/>
              <w:bottom w:val="single" w:sz="6" w:space="0" w:color="auto"/>
            </w:tcBorders>
            <w:shd w:val="clear" w:color="auto" w:fill="FFF0D5"/>
            <w:vAlign w:val="center"/>
          </w:tcPr>
          <w:p w14:paraId="41D68402" w14:textId="77777777" w:rsidR="000776C2" w:rsidRPr="000776C2" w:rsidRDefault="00145688" w:rsidP="000776C2">
            <w:pPr>
              <w:tabs>
                <w:tab w:val="left" w:pos="295"/>
              </w:tabs>
              <w:spacing w:after="0" w:line="240" w:lineRule="auto"/>
              <w:jc w:val="both"/>
              <w:rPr>
                <w:rFonts w:eastAsiaTheme="minorHAnsi" w:cstheme="minorHAnsi"/>
                <w:sz w:val="18"/>
                <w:szCs w:val="18"/>
                <w:lang w:eastAsia="en-US"/>
              </w:rPr>
            </w:pPr>
            <w:r>
              <w:rPr>
                <w:rFonts w:eastAsiaTheme="minorHAnsi"/>
                <w:sz w:val="18"/>
                <w:szCs w:val="18"/>
                <w:lang w:eastAsia="en-US"/>
              </w:rPr>
              <w:t>Sistem</w:t>
            </w:r>
            <w:r w:rsidR="000776C2" w:rsidRPr="000776C2">
              <w:rPr>
                <w:rFonts w:eastAsiaTheme="minorHAnsi" w:cstheme="minorHAnsi"/>
                <w:sz w:val="18"/>
                <w:szCs w:val="18"/>
                <w:lang w:eastAsia="en-US"/>
              </w:rPr>
              <w:t xml:space="preserve"> mora imeti CE certifikat (Conformité Européene), izdan od pristojne ustanove v EU.</w:t>
            </w:r>
          </w:p>
        </w:tc>
        <w:tc>
          <w:tcPr>
            <w:tcW w:w="4848" w:type="dxa"/>
            <w:shd w:val="clear" w:color="auto" w:fill="FFFFFF" w:themeFill="background1"/>
            <w:vAlign w:val="center"/>
          </w:tcPr>
          <w:p w14:paraId="5D931120" w14:textId="77777777" w:rsidR="000776C2" w:rsidRPr="000776C2" w:rsidRDefault="000776C2" w:rsidP="000776C2">
            <w:pPr>
              <w:spacing w:after="0" w:line="240" w:lineRule="auto"/>
              <w:jc w:val="both"/>
              <w:rPr>
                <w:rFonts w:eastAsiaTheme="minorHAnsi" w:cs="Calibri"/>
                <w:b/>
                <w:color w:val="00B050"/>
                <w:lang w:eastAsia="en-US"/>
              </w:rPr>
            </w:pPr>
          </w:p>
        </w:tc>
      </w:tr>
      <w:tr w:rsidR="000776C2" w:rsidRPr="000776C2" w14:paraId="318D84EC" w14:textId="77777777" w:rsidTr="00D804C6">
        <w:trPr>
          <w:trHeight w:val="20"/>
        </w:trPr>
        <w:tc>
          <w:tcPr>
            <w:tcW w:w="851" w:type="dxa"/>
            <w:tcBorders>
              <w:top w:val="single" w:sz="6" w:space="0" w:color="auto"/>
              <w:bottom w:val="single" w:sz="6" w:space="0" w:color="auto"/>
            </w:tcBorders>
            <w:shd w:val="clear" w:color="auto" w:fill="FFF0D5"/>
            <w:vAlign w:val="center"/>
          </w:tcPr>
          <w:p w14:paraId="4978577F" w14:textId="77777777" w:rsidR="000776C2" w:rsidRPr="000776C2" w:rsidRDefault="000776C2" w:rsidP="000776C2">
            <w:pPr>
              <w:spacing w:after="0" w:line="240" w:lineRule="auto"/>
              <w:jc w:val="both"/>
              <w:rPr>
                <w:rFonts w:eastAsiaTheme="minorHAnsi" w:cs="Calibri"/>
                <w:b/>
                <w:lang w:eastAsia="en-US"/>
              </w:rPr>
            </w:pPr>
            <w:r w:rsidRPr="000776C2">
              <w:rPr>
                <w:rFonts w:eastAsiaTheme="minorHAnsi" w:cs="Calibri"/>
                <w:b/>
                <w:lang w:eastAsia="en-US"/>
              </w:rPr>
              <w:t>1.3.4.</w:t>
            </w:r>
          </w:p>
        </w:tc>
        <w:tc>
          <w:tcPr>
            <w:tcW w:w="4649" w:type="dxa"/>
            <w:tcBorders>
              <w:top w:val="single" w:sz="6" w:space="0" w:color="auto"/>
              <w:bottom w:val="single" w:sz="6" w:space="0" w:color="auto"/>
            </w:tcBorders>
            <w:shd w:val="clear" w:color="auto" w:fill="FFF0D5"/>
            <w:vAlign w:val="center"/>
          </w:tcPr>
          <w:p w14:paraId="28C18EF6" w14:textId="77777777" w:rsidR="000776C2" w:rsidRPr="000776C2" w:rsidRDefault="000776C2" w:rsidP="00CD3EBE">
            <w:pPr>
              <w:tabs>
                <w:tab w:val="left" w:pos="295"/>
              </w:tabs>
              <w:spacing w:after="0" w:line="240" w:lineRule="auto"/>
              <w:jc w:val="both"/>
              <w:rPr>
                <w:rFonts w:eastAsiaTheme="minorHAnsi" w:cstheme="minorHAnsi"/>
                <w:sz w:val="18"/>
                <w:szCs w:val="18"/>
                <w:lang w:eastAsia="en-US"/>
              </w:rPr>
            </w:pPr>
            <w:r w:rsidRPr="000776C2">
              <w:rPr>
                <w:rFonts w:eastAsiaTheme="minorHAnsi"/>
                <w:bCs/>
                <w:sz w:val="18"/>
                <w:szCs w:val="18"/>
                <w:lang w:eastAsia="en-US"/>
              </w:rPr>
              <w:t xml:space="preserve">Avtomatizirani sistem (AS) mora biti dobavljen z osebnim računalnikom (v kolikor je potreben za krmiljenje analizatorja in uporabo </w:t>
            </w:r>
            <w:r w:rsidRPr="000776C2">
              <w:rPr>
                <w:rFonts w:eastAsiaTheme="minorHAnsi"/>
                <w:bCs/>
                <w:i/>
                <w:sz w:val="18"/>
                <w:szCs w:val="18"/>
                <w:lang w:eastAsia="en-US"/>
              </w:rPr>
              <w:t>middleware</w:t>
            </w:r>
            <w:r w:rsidRPr="000776C2">
              <w:rPr>
                <w:rFonts w:eastAsiaTheme="minorHAnsi"/>
                <w:bCs/>
                <w:sz w:val="18"/>
                <w:szCs w:val="18"/>
                <w:lang w:eastAsia="en-US"/>
              </w:rPr>
              <w:t xml:space="preserve">-a), ročnimi čitalci črtne kode (poleg </w:t>
            </w:r>
            <w:r w:rsidR="00FE1301">
              <w:rPr>
                <w:rFonts w:eastAsiaTheme="minorHAnsi"/>
                <w:bCs/>
                <w:sz w:val="18"/>
                <w:szCs w:val="18"/>
                <w:lang w:eastAsia="en-US"/>
              </w:rPr>
              <w:t xml:space="preserve">čitalcev, ki so vgrajeni </w:t>
            </w:r>
            <w:r w:rsidRPr="000776C2">
              <w:rPr>
                <w:rFonts w:eastAsiaTheme="minorHAnsi"/>
                <w:bCs/>
                <w:sz w:val="18"/>
                <w:szCs w:val="18"/>
                <w:lang w:eastAsia="en-US"/>
              </w:rPr>
              <w:t xml:space="preserve">v samem analizatorju), tiskalniki (za izpis rezultatov testiranj izvedenih z analizatorjem,…), </w:t>
            </w:r>
            <w:r w:rsidRPr="000776C2">
              <w:rPr>
                <w:rFonts w:eastAsiaTheme="minorHAnsi"/>
                <w:bCs/>
                <w:i/>
                <w:sz w:val="18"/>
                <w:szCs w:val="18"/>
                <w:lang w:eastAsia="en-US"/>
              </w:rPr>
              <w:t>middleware</w:t>
            </w:r>
            <w:r w:rsidRPr="000776C2">
              <w:rPr>
                <w:rFonts w:eastAsiaTheme="minorHAnsi"/>
                <w:bCs/>
                <w:sz w:val="18"/>
                <w:szCs w:val="18"/>
                <w:lang w:eastAsia="en-US"/>
              </w:rPr>
              <w:t xml:space="preserve">-om, kadar je le-ta potreben za učinkovito povezavo AS z informacijskim sistemom </w:t>
            </w:r>
            <w:r w:rsidR="00145688">
              <w:rPr>
                <w:rFonts w:eastAsiaTheme="minorHAnsi"/>
                <w:bCs/>
                <w:sz w:val="18"/>
                <w:szCs w:val="18"/>
                <w:lang w:eastAsia="en-US"/>
              </w:rPr>
              <w:t xml:space="preserve">naročnika </w:t>
            </w:r>
            <w:r w:rsidRPr="000776C2">
              <w:rPr>
                <w:rFonts w:eastAsiaTheme="minorHAnsi"/>
                <w:bCs/>
                <w:sz w:val="18"/>
                <w:szCs w:val="18"/>
                <w:lang w:eastAsia="en-US"/>
              </w:rPr>
              <w:t xml:space="preserve">in optimalno uporabo AS, ter </w:t>
            </w:r>
            <w:r w:rsidR="00CD3EBE" w:rsidRPr="000776C2">
              <w:rPr>
                <w:rFonts w:eastAsiaTheme="minorHAnsi" w:cstheme="minorHAnsi"/>
                <w:sz w:val="18"/>
                <w:szCs w:val="18"/>
                <w:lang w:eastAsia="en-US"/>
              </w:rPr>
              <w:t>brezprekinitvenimi napajalniki (UPS, angl</w:t>
            </w:r>
            <w:r w:rsidR="00CD3EBE" w:rsidRPr="000776C2">
              <w:rPr>
                <w:rFonts w:eastAsiaTheme="minorHAnsi" w:cstheme="minorHAnsi"/>
                <w:i/>
                <w:sz w:val="18"/>
                <w:szCs w:val="18"/>
                <w:lang w:eastAsia="en-US"/>
              </w:rPr>
              <w:t xml:space="preserve">. </w:t>
            </w:r>
            <w:r w:rsidR="00CD3EBE" w:rsidRPr="000776C2">
              <w:rPr>
                <w:rFonts w:eastAsiaTheme="minorHAnsi"/>
                <w:bCs/>
                <w:i/>
                <w:sz w:val="18"/>
                <w:szCs w:val="18"/>
                <w:lang w:eastAsia="en-US"/>
              </w:rPr>
              <w:t>Uninterruptible Power Supply</w:t>
            </w:r>
            <w:r w:rsidR="00CD3EBE" w:rsidRPr="000776C2">
              <w:rPr>
                <w:rFonts w:eastAsiaTheme="minorHAnsi"/>
                <w:bCs/>
                <w:sz w:val="18"/>
                <w:szCs w:val="18"/>
                <w:lang w:eastAsia="en-US"/>
              </w:rPr>
              <w:t>)</w:t>
            </w:r>
            <w:r w:rsidR="00CD3EBE">
              <w:rPr>
                <w:rFonts w:eastAsiaTheme="minorHAnsi"/>
                <w:bCs/>
                <w:sz w:val="18"/>
                <w:szCs w:val="18"/>
                <w:lang w:eastAsia="en-US"/>
              </w:rPr>
              <w:t xml:space="preserve">, ki napajajo </w:t>
            </w:r>
            <w:r w:rsidR="00CD3EBE">
              <w:rPr>
                <w:rFonts w:eastAsiaTheme="minorHAnsi" w:cstheme="minorHAnsi"/>
                <w:sz w:val="18"/>
                <w:szCs w:val="18"/>
                <w:lang w:eastAsia="en-US"/>
              </w:rPr>
              <w:t>analizatorje in</w:t>
            </w:r>
            <w:r w:rsidRPr="000776C2">
              <w:rPr>
                <w:rFonts w:eastAsiaTheme="minorHAnsi" w:cstheme="minorHAnsi"/>
                <w:sz w:val="18"/>
                <w:szCs w:val="18"/>
                <w:lang w:eastAsia="en-US"/>
              </w:rPr>
              <w:t xml:space="preserve"> PC-je </w:t>
            </w:r>
            <w:r w:rsidR="00CD3EBE">
              <w:rPr>
                <w:rFonts w:eastAsiaTheme="minorHAnsi" w:cstheme="minorHAnsi"/>
                <w:sz w:val="18"/>
                <w:szCs w:val="18"/>
                <w:lang w:eastAsia="en-US"/>
              </w:rPr>
              <w:t>v primeru izpada električnega toka</w:t>
            </w:r>
            <w:r w:rsidRPr="000776C2">
              <w:rPr>
                <w:rFonts w:eastAsiaTheme="minorHAnsi" w:cstheme="minorHAnsi"/>
                <w:sz w:val="18"/>
                <w:szCs w:val="18"/>
                <w:lang w:eastAsia="en-US"/>
              </w:rPr>
              <w:t xml:space="preserve"> </w:t>
            </w:r>
            <w:r w:rsidRPr="000776C2">
              <w:rPr>
                <w:rFonts w:eastAsiaTheme="minorHAnsi"/>
                <w:bCs/>
                <w:sz w:val="18"/>
                <w:szCs w:val="18"/>
                <w:lang w:eastAsia="en-US"/>
              </w:rPr>
              <w:t>– vse v količini, ki omogoča učinkovito uporabo AS.</w:t>
            </w:r>
          </w:p>
        </w:tc>
        <w:tc>
          <w:tcPr>
            <w:tcW w:w="4848" w:type="dxa"/>
            <w:tcBorders>
              <w:bottom w:val="single" w:sz="6" w:space="0" w:color="auto"/>
            </w:tcBorders>
            <w:shd w:val="clear" w:color="auto" w:fill="FFFFFF" w:themeFill="background1"/>
            <w:vAlign w:val="center"/>
          </w:tcPr>
          <w:p w14:paraId="24963575" w14:textId="77777777" w:rsidR="000776C2" w:rsidRPr="000776C2" w:rsidRDefault="000776C2" w:rsidP="000776C2">
            <w:pPr>
              <w:spacing w:after="0" w:line="240" w:lineRule="auto"/>
              <w:jc w:val="both"/>
              <w:rPr>
                <w:rFonts w:eastAsiaTheme="minorHAnsi" w:cs="Calibri"/>
                <w:b/>
                <w:color w:val="00B050"/>
                <w:lang w:eastAsia="en-US"/>
              </w:rPr>
            </w:pPr>
          </w:p>
        </w:tc>
      </w:tr>
      <w:tr w:rsidR="000D7F1D" w:rsidRPr="000776C2" w14:paraId="659981BB" w14:textId="77777777" w:rsidTr="00D804C6">
        <w:trPr>
          <w:trHeight w:val="20"/>
        </w:trPr>
        <w:tc>
          <w:tcPr>
            <w:tcW w:w="851" w:type="dxa"/>
            <w:tcBorders>
              <w:top w:val="single" w:sz="6" w:space="0" w:color="auto"/>
              <w:bottom w:val="single" w:sz="6" w:space="0" w:color="auto"/>
            </w:tcBorders>
            <w:shd w:val="clear" w:color="auto" w:fill="FFF0D5"/>
            <w:vAlign w:val="center"/>
          </w:tcPr>
          <w:p w14:paraId="1D312D26" w14:textId="77777777" w:rsidR="000D7F1D" w:rsidRPr="000776C2" w:rsidRDefault="00CD3EBE" w:rsidP="00CD3EBE">
            <w:pPr>
              <w:spacing w:after="0" w:line="240" w:lineRule="auto"/>
              <w:jc w:val="both"/>
              <w:rPr>
                <w:rFonts w:eastAsiaTheme="minorHAnsi" w:cs="Calibri"/>
                <w:b/>
                <w:lang w:eastAsia="en-US"/>
              </w:rPr>
            </w:pPr>
            <w:r w:rsidRPr="000776C2">
              <w:rPr>
                <w:rFonts w:eastAsiaTheme="minorHAnsi" w:cs="Calibri"/>
                <w:b/>
                <w:lang w:eastAsia="en-US"/>
              </w:rPr>
              <w:t>1.3.</w:t>
            </w:r>
            <w:r>
              <w:rPr>
                <w:rFonts w:eastAsiaTheme="minorHAnsi" w:cs="Calibri"/>
                <w:b/>
                <w:lang w:eastAsia="en-US"/>
              </w:rPr>
              <w:t>5</w:t>
            </w:r>
            <w:r w:rsidRPr="000776C2">
              <w:rPr>
                <w:rFonts w:eastAsiaTheme="minorHAnsi" w:cs="Calibri"/>
                <w:b/>
                <w:lang w:eastAsia="en-US"/>
              </w:rPr>
              <w:t>.</w:t>
            </w:r>
          </w:p>
        </w:tc>
        <w:tc>
          <w:tcPr>
            <w:tcW w:w="4649" w:type="dxa"/>
            <w:tcBorders>
              <w:top w:val="single" w:sz="6" w:space="0" w:color="auto"/>
              <w:bottom w:val="single" w:sz="6" w:space="0" w:color="auto"/>
            </w:tcBorders>
            <w:shd w:val="clear" w:color="auto" w:fill="FFF0D5"/>
            <w:vAlign w:val="center"/>
          </w:tcPr>
          <w:p w14:paraId="029DD55D" w14:textId="77777777" w:rsidR="000D7F1D" w:rsidRPr="000776C2" w:rsidRDefault="00CD3EBE" w:rsidP="00CD3EBE">
            <w:pPr>
              <w:tabs>
                <w:tab w:val="left" w:pos="295"/>
              </w:tabs>
              <w:spacing w:after="0" w:line="240" w:lineRule="auto"/>
              <w:jc w:val="both"/>
              <w:rPr>
                <w:rFonts w:eastAsiaTheme="minorHAnsi"/>
                <w:bCs/>
                <w:sz w:val="18"/>
                <w:szCs w:val="18"/>
                <w:lang w:eastAsia="en-US"/>
              </w:rPr>
            </w:pPr>
            <w:r w:rsidRPr="00CD3EBE">
              <w:rPr>
                <w:rFonts w:eastAsiaTheme="minorHAnsi"/>
                <w:bCs/>
                <w:sz w:val="18"/>
                <w:szCs w:val="18"/>
                <w:lang w:eastAsia="en-US"/>
              </w:rPr>
              <w:t>Analizator skupaj z reagenti, sistemskimi tekočinami in potrošnim materialom mora imeti certifikat, da je namenjeno za testiranje krvodajalcev, dajalcev organov in dajalcev tkiv</w:t>
            </w:r>
            <w:r>
              <w:rPr>
                <w:rFonts w:eastAsiaTheme="minorHAnsi"/>
                <w:bCs/>
                <w:sz w:val="18"/>
                <w:szCs w:val="18"/>
                <w:lang w:eastAsia="en-US"/>
              </w:rPr>
              <w:t>.</w:t>
            </w:r>
          </w:p>
        </w:tc>
        <w:tc>
          <w:tcPr>
            <w:tcW w:w="4848" w:type="dxa"/>
            <w:tcBorders>
              <w:bottom w:val="single" w:sz="6" w:space="0" w:color="auto"/>
            </w:tcBorders>
            <w:shd w:val="clear" w:color="auto" w:fill="FFFFFF" w:themeFill="background1"/>
            <w:vAlign w:val="center"/>
          </w:tcPr>
          <w:p w14:paraId="7C0EF9FE" w14:textId="77777777" w:rsidR="000D7F1D" w:rsidRPr="00CD3EBE" w:rsidRDefault="000D7F1D" w:rsidP="000D7F1D">
            <w:pPr>
              <w:spacing w:after="0" w:line="240" w:lineRule="auto"/>
              <w:jc w:val="both"/>
              <w:rPr>
                <w:rFonts w:eastAsiaTheme="minorHAnsi" w:cs="Calibri"/>
                <w:b/>
                <w:color w:val="00B050"/>
                <w:lang w:eastAsia="en-US"/>
              </w:rPr>
            </w:pPr>
          </w:p>
        </w:tc>
      </w:tr>
      <w:tr w:rsidR="00CD3EBE" w:rsidRPr="000776C2" w14:paraId="5CB87B19" w14:textId="77777777" w:rsidTr="00D804C6">
        <w:trPr>
          <w:trHeight w:val="20"/>
        </w:trPr>
        <w:tc>
          <w:tcPr>
            <w:tcW w:w="851" w:type="dxa"/>
            <w:tcBorders>
              <w:top w:val="single" w:sz="6" w:space="0" w:color="auto"/>
              <w:bottom w:val="single" w:sz="6" w:space="0" w:color="auto"/>
            </w:tcBorders>
            <w:shd w:val="clear" w:color="auto" w:fill="FFF0D5"/>
            <w:vAlign w:val="center"/>
          </w:tcPr>
          <w:p w14:paraId="4D12C876" w14:textId="77777777" w:rsidR="00CD3EBE" w:rsidRPr="000776C2" w:rsidRDefault="00CD3EBE" w:rsidP="000776C2">
            <w:pPr>
              <w:spacing w:after="0" w:line="240" w:lineRule="auto"/>
              <w:jc w:val="both"/>
              <w:rPr>
                <w:rFonts w:eastAsiaTheme="minorHAnsi" w:cs="Calibri"/>
                <w:b/>
                <w:lang w:eastAsia="en-US"/>
              </w:rPr>
            </w:pPr>
            <w:r w:rsidRPr="000776C2">
              <w:rPr>
                <w:rFonts w:eastAsiaTheme="minorHAnsi" w:cs="Calibri"/>
                <w:b/>
                <w:lang w:eastAsia="en-US"/>
              </w:rPr>
              <w:t>1.3.</w:t>
            </w:r>
            <w:r>
              <w:rPr>
                <w:rFonts w:eastAsiaTheme="minorHAnsi" w:cs="Calibri"/>
                <w:b/>
                <w:lang w:eastAsia="en-US"/>
              </w:rPr>
              <w:t>6</w:t>
            </w:r>
            <w:r w:rsidRPr="000776C2">
              <w:rPr>
                <w:rFonts w:eastAsiaTheme="minorHAnsi" w:cs="Calibri"/>
                <w:b/>
                <w:lang w:eastAsia="en-US"/>
              </w:rPr>
              <w:t>.</w:t>
            </w:r>
          </w:p>
        </w:tc>
        <w:tc>
          <w:tcPr>
            <w:tcW w:w="4649" w:type="dxa"/>
            <w:tcBorders>
              <w:top w:val="single" w:sz="6" w:space="0" w:color="auto"/>
              <w:bottom w:val="single" w:sz="6" w:space="0" w:color="auto"/>
            </w:tcBorders>
            <w:shd w:val="clear" w:color="auto" w:fill="FFF0D5"/>
            <w:vAlign w:val="center"/>
          </w:tcPr>
          <w:p w14:paraId="64A1356D" w14:textId="77777777" w:rsidR="00CD3EBE" w:rsidRPr="00CD3EBE" w:rsidRDefault="00CD3EBE" w:rsidP="00CD3EBE">
            <w:pPr>
              <w:tabs>
                <w:tab w:val="left" w:pos="295"/>
              </w:tabs>
              <w:spacing w:after="0" w:line="240" w:lineRule="auto"/>
              <w:jc w:val="both"/>
              <w:rPr>
                <w:rFonts w:eastAsiaTheme="minorHAnsi"/>
                <w:bCs/>
                <w:sz w:val="18"/>
                <w:szCs w:val="18"/>
                <w:lang w:eastAsia="en-US"/>
              </w:rPr>
            </w:pPr>
            <w:r w:rsidRPr="000D7F1D">
              <w:rPr>
                <w:sz w:val="18"/>
              </w:rPr>
              <w:t>Ponudbi morajo biti priloženi vsi certifikati kakovosti za analizator, reagente, sistemske tekočine in potrošni material (CE, IVD)</w:t>
            </w:r>
            <w:r>
              <w:rPr>
                <w:sz w:val="18"/>
              </w:rPr>
              <w:t>.</w:t>
            </w:r>
          </w:p>
        </w:tc>
        <w:tc>
          <w:tcPr>
            <w:tcW w:w="4848" w:type="dxa"/>
            <w:tcBorders>
              <w:bottom w:val="single" w:sz="6" w:space="0" w:color="auto"/>
            </w:tcBorders>
            <w:shd w:val="clear" w:color="auto" w:fill="FFFFFF" w:themeFill="background1"/>
            <w:vAlign w:val="center"/>
          </w:tcPr>
          <w:p w14:paraId="178B7948" w14:textId="77777777" w:rsidR="00CD3EBE" w:rsidRPr="00CD3EBE" w:rsidRDefault="00CD3EBE" w:rsidP="00CD3EBE">
            <w:pPr>
              <w:spacing w:after="0" w:line="240" w:lineRule="auto"/>
              <w:jc w:val="both"/>
              <w:rPr>
                <w:rFonts w:eastAsiaTheme="minorHAnsi" w:cs="Calibri"/>
                <w:b/>
                <w:color w:val="00B050"/>
                <w:lang w:eastAsia="en-US"/>
              </w:rPr>
            </w:pPr>
          </w:p>
        </w:tc>
      </w:tr>
      <w:tr w:rsidR="00CD3EBE" w:rsidRPr="000776C2" w14:paraId="4B4823A7" w14:textId="77777777" w:rsidTr="00D804C6">
        <w:trPr>
          <w:trHeight w:val="20"/>
        </w:trPr>
        <w:tc>
          <w:tcPr>
            <w:tcW w:w="851" w:type="dxa"/>
            <w:tcBorders>
              <w:top w:val="single" w:sz="6" w:space="0" w:color="auto"/>
              <w:bottom w:val="single" w:sz="6" w:space="0" w:color="auto"/>
            </w:tcBorders>
            <w:shd w:val="clear" w:color="auto" w:fill="FFF0D5"/>
            <w:vAlign w:val="center"/>
          </w:tcPr>
          <w:p w14:paraId="2C5753E9" w14:textId="77777777" w:rsidR="00CD3EBE" w:rsidRPr="000776C2" w:rsidRDefault="00CD3EBE" w:rsidP="000776C2">
            <w:pPr>
              <w:spacing w:after="0" w:line="240" w:lineRule="auto"/>
              <w:jc w:val="both"/>
              <w:rPr>
                <w:rFonts w:eastAsiaTheme="minorHAnsi" w:cs="Calibri"/>
                <w:b/>
                <w:lang w:eastAsia="en-US"/>
              </w:rPr>
            </w:pPr>
            <w:r w:rsidRPr="000776C2">
              <w:rPr>
                <w:rFonts w:eastAsiaTheme="minorHAnsi" w:cs="Calibri"/>
                <w:b/>
                <w:lang w:eastAsia="en-US"/>
              </w:rPr>
              <w:t>1.3.</w:t>
            </w:r>
            <w:r>
              <w:rPr>
                <w:rFonts w:eastAsiaTheme="minorHAnsi" w:cs="Calibri"/>
                <w:b/>
                <w:lang w:eastAsia="en-US"/>
              </w:rPr>
              <w:t>7</w:t>
            </w:r>
            <w:r w:rsidRPr="000776C2">
              <w:rPr>
                <w:rFonts w:eastAsiaTheme="minorHAnsi" w:cs="Calibri"/>
                <w:b/>
                <w:lang w:eastAsia="en-US"/>
              </w:rPr>
              <w:t>.</w:t>
            </w:r>
          </w:p>
        </w:tc>
        <w:tc>
          <w:tcPr>
            <w:tcW w:w="4649" w:type="dxa"/>
            <w:tcBorders>
              <w:top w:val="single" w:sz="6" w:space="0" w:color="auto"/>
              <w:bottom w:val="single" w:sz="6" w:space="0" w:color="auto"/>
            </w:tcBorders>
            <w:shd w:val="clear" w:color="auto" w:fill="FFF0D5"/>
            <w:vAlign w:val="center"/>
          </w:tcPr>
          <w:p w14:paraId="2D3AE5B7" w14:textId="77777777" w:rsidR="00CD3EBE" w:rsidRPr="000D7F1D" w:rsidRDefault="00CD3EBE" w:rsidP="00CD3EBE">
            <w:pPr>
              <w:tabs>
                <w:tab w:val="left" w:pos="295"/>
              </w:tabs>
              <w:spacing w:after="0" w:line="240" w:lineRule="auto"/>
              <w:jc w:val="both"/>
              <w:rPr>
                <w:sz w:val="18"/>
              </w:rPr>
            </w:pPr>
            <w:r w:rsidRPr="000D7F1D">
              <w:rPr>
                <w:sz w:val="18"/>
              </w:rPr>
              <w:t>Ponujeni analizatorji so lahko novi ali rabljeni. Rabljeni analizatorji morajo brezhibno delovati, priloženo mora biti dokazilo o rednem obveznem vzdrževanju.</w:t>
            </w:r>
          </w:p>
        </w:tc>
        <w:tc>
          <w:tcPr>
            <w:tcW w:w="4848" w:type="dxa"/>
            <w:tcBorders>
              <w:bottom w:val="single" w:sz="6" w:space="0" w:color="auto"/>
            </w:tcBorders>
            <w:shd w:val="clear" w:color="auto" w:fill="FFFFFF" w:themeFill="background1"/>
            <w:vAlign w:val="center"/>
          </w:tcPr>
          <w:p w14:paraId="478B6FAD" w14:textId="77777777" w:rsidR="00CD3EBE" w:rsidRPr="00CD3EBE" w:rsidRDefault="00CD3EBE" w:rsidP="00CD3EBE">
            <w:pPr>
              <w:spacing w:after="0" w:line="240" w:lineRule="auto"/>
              <w:jc w:val="both"/>
              <w:rPr>
                <w:rFonts w:eastAsiaTheme="minorHAnsi" w:cs="Calibri"/>
                <w:b/>
                <w:color w:val="00B050"/>
                <w:lang w:eastAsia="en-US"/>
              </w:rPr>
            </w:pPr>
          </w:p>
        </w:tc>
      </w:tr>
      <w:tr w:rsidR="00B86708" w:rsidRPr="000776C2" w14:paraId="455CE701" w14:textId="77777777" w:rsidTr="00116424">
        <w:trPr>
          <w:trHeight w:val="20"/>
        </w:trPr>
        <w:tc>
          <w:tcPr>
            <w:tcW w:w="851" w:type="dxa"/>
            <w:tcBorders>
              <w:top w:val="single" w:sz="6" w:space="0" w:color="auto"/>
              <w:bottom w:val="single" w:sz="6" w:space="0" w:color="auto"/>
            </w:tcBorders>
            <w:shd w:val="clear" w:color="auto" w:fill="FDB940"/>
            <w:vAlign w:val="center"/>
          </w:tcPr>
          <w:p w14:paraId="298C9569" w14:textId="77777777" w:rsidR="00B86708" w:rsidRPr="000776C2" w:rsidRDefault="00B86708" w:rsidP="000776C2">
            <w:pPr>
              <w:spacing w:after="0" w:line="240" w:lineRule="auto"/>
              <w:jc w:val="both"/>
              <w:rPr>
                <w:rFonts w:eastAsiaTheme="minorHAnsi" w:cs="Calibri"/>
                <w:b/>
                <w:lang w:eastAsia="en-US"/>
              </w:rPr>
            </w:pPr>
            <w:r w:rsidRPr="000776C2">
              <w:rPr>
                <w:rFonts w:eastAsiaTheme="minorHAnsi" w:cs="Calibri"/>
                <w:b/>
                <w:lang w:eastAsia="en-US"/>
              </w:rPr>
              <w:t>2.</w:t>
            </w:r>
          </w:p>
        </w:tc>
        <w:tc>
          <w:tcPr>
            <w:tcW w:w="9497" w:type="dxa"/>
            <w:gridSpan w:val="2"/>
            <w:tcBorders>
              <w:top w:val="single" w:sz="6" w:space="0" w:color="auto"/>
              <w:bottom w:val="single" w:sz="6" w:space="0" w:color="auto"/>
            </w:tcBorders>
            <w:shd w:val="clear" w:color="auto" w:fill="FDB940"/>
            <w:vAlign w:val="center"/>
          </w:tcPr>
          <w:p w14:paraId="114CAB86" w14:textId="77777777" w:rsidR="00B86708" w:rsidRPr="000776C2" w:rsidRDefault="00B86708" w:rsidP="000776C2">
            <w:pPr>
              <w:spacing w:after="0" w:line="240" w:lineRule="auto"/>
              <w:jc w:val="both"/>
              <w:rPr>
                <w:rFonts w:eastAsiaTheme="minorHAnsi" w:cs="Calibri"/>
                <w:b/>
                <w:color w:val="00B050"/>
                <w:lang w:eastAsia="en-US"/>
              </w:rPr>
            </w:pPr>
            <w:r w:rsidRPr="000776C2">
              <w:rPr>
                <w:rFonts w:eastAsiaTheme="minorHAnsi" w:cstheme="minorHAnsi"/>
                <w:b/>
                <w:lang w:eastAsia="en-US"/>
              </w:rPr>
              <w:t>Nabor preiskav/obseg testiranj</w:t>
            </w:r>
          </w:p>
        </w:tc>
      </w:tr>
      <w:tr w:rsidR="00B95E02" w:rsidRPr="000776C2" w14:paraId="4DEC6F9E" w14:textId="77777777" w:rsidTr="003859EA">
        <w:trPr>
          <w:trHeight w:val="20"/>
        </w:trPr>
        <w:tc>
          <w:tcPr>
            <w:tcW w:w="851" w:type="dxa"/>
            <w:tcBorders>
              <w:top w:val="single" w:sz="6" w:space="0" w:color="auto"/>
              <w:bottom w:val="single" w:sz="6" w:space="0" w:color="auto"/>
            </w:tcBorders>
            <w:shd w:val="clear" w:color="auto" w:fill="FFF0D5"/>
            <w:vAlign w:val="center"/>
          </w:tcPr>
          <w:p w14:paraId="1816FB77" w14:textId="77777777" w:rsidR="00B95E02" w:rsidRPr="000776C2" w:rsidRDefault="00B95E02" w:rsidP="000776C2">
            <w:pPr>
              <w:spacing w:after="0" w:line="240" w:lineRule="auto"/>
              <w:jc w:val="both"/>
              <w:rPr>
                <w:rFonts w:eastAsiaTheme="minorHAnsi" w:cs="Calibri"/>
                <w:b/>
                <w:lang w:eastAsia="en-US"/>
              </w:rPr>
            </w:pPr>
            <w:r w:rsidRPr="000776C2">
              <w:rPr>
                <w:rFonts w:eastAsiaTheme="minorHAnsi" w:cs="Calibri"/>
                <w:b/>
                <w:lang w:eastAsia="en-US"/>
              </w:rPr>
              <w:t>2.1.</w:t>
            </w:r>
          </w:p>
        </w:tc>
        <w:tc>
          <w:tcPr>
            <w:tcW w:w="9497" w:type="dxa"/>
            <w:gridSpan w:val="2"/>
            <w:tcBorders>
              <w:top w:val="single" w:sz="6" w:space="0" w:color="auto"/>
              <w:bottom w:val="single" w:sz="6" w:space="0" w:color="auto"/>
            </w:tcBorders>
            <w:shd w:val="clear" w:color="auto" w:fill="FFF0D5"/>
            <w:vAlign w:val="center"/>
          </w:tcPr>
          <w:p w14:paraId="24F45EFA" w14:textId="5A130844" w:rsidR="00B95E02" w:rsidRPr="000776C2" w:rsidRDefault="00B95E02" w:rsidP="000776C2">
            <w:pPr>
              <w:spacing w:after="0" w:line="240" w:lineRule="auto"/>
              <w:jc w:val="both"/>
              <w:rPr>
                <w:rFonts w:eastAsiaTheme="minorHAnsi" w:cs="Calibri"/>
                <w:b/>
                <w:color w:val="00B050"/>
                <w:lang w:eastAsia="en-US"/>
              </w:rPr>
            </w:pPr>
            <w:r w:rsidRPr="000776C2">
              <w:rPr>
                <w:rFonts w:eastAsiaTheme="minorHAnsi" w:cstheme="minorHAnsi"/>
                <w:b/>
                <w:lang w:eastAsia="en-US"/>
              </w:rPr>
              <w:t>Vrsta testiranja/preiskav</w:t>
            </w:r>
          </w:p>
        </w:tc>
      </w:tr>
      <w:tr w:rsidR="00116424" w:rsidRPr="00116424" w14:paraId="04830FF4" w14:textId="77777777" w:rsidTr="00D804C6">
        <w:trPr>
          <w:trHeight w:val="20"/>
        </w:trPr>
        <w:tc>
          <w:tcPr>
            <w:tcW w:w="851" w:type="dxa"/>
            <w:tcBorders>
              <w:top w:val="single" w:sz="6" w:space="0" w:color="auto"/>
              <w:bottom w:val="single" w:sz="6" w:space="0" w:color="auto"/>
            </w:tcBorders>
            <w:shd w:val="clear" w:color="auto" w:fill="FFF0D5"/>
            <w:vAlign w:val="center"/>
          </w:tcPr>
          <w:p w14:paraId="0282CF3A" w14:textId="77777777" w:rsidR="00116424" w:rsidRPr="00116424" w:rsidRDefault="00116424" w:rsidP="00116424">
            <w:pPr>
              <w:spacing w:after="0" w:line="240" w:lineRule="auto"/>
              <w:jc w:val="both"/>
              <w:rPr>
                <w:rFonts w:ascii="Calibri" w:eastAsia="Calibri" w:hAnsi="Calibri" w:cs="Calibri"/>
                <w:b/>
                <w:lang w:eastAsia="en-US"/>
              </w:rPr>
            </w:pPr>
          </w:p>
        </w:tc>
        <w:tc>
          <w:tcPr>
            <w:tcW w:w="4649" w:type="dxa"/>
            <w:tcBorders>
              <w:top w:val="single" w:sz="6" w:space="0" w:color="auto"/>
              <w:bottom w:val="single" w:sz="6" w:space="0" w:color="auto"/>
            </w:tcBorders>
            <w:shd w:val="clear" w:color="auto" w:fill="FFF0D5"/>
            <w:vAlign w:val="center"/>
          </w:tcPr>
          <w:p w14:paraId="6F549AD7" w14:textId="77777777" w:rsidR="00145688" w:rsidRPr="000D7F1D" w:rsidRDefault="00145688" w:rsidP="00145688">
            <w:pPr>
              <w:pStyle w:val="NoSpacing"/>
              <w:numPr>
                <w:ilvl w:val="0"/>
                <w:numId w:val="19"/>
              </w:numPr>
              <w:ind w:left="289" w:hanging="284"/>
              <w:jc w:val="both"/>
              <w:rPr>
                <w:sz w:val="18"/>
              </w:rPr>
            </w:pPr>
            <w:r w:rsidRPr="000D7F1D">
              <w:rPr>
                <w:sz w:val="18"/>
              </w:rPr>
              <w:t>Molekularno presejalno testiranje na prisotnost HCV RNA, HBV DNA, HIV-1 RNA in HIV-2 RNA v krvi krvodajalcev, dajalcev organov in dajalcev tkiv z multiplex testom ter dokončna določitev rezultata z diskriminatornim testiranjem (če je to potrebno),</w:t>
            </w:r>
          </w:p>
          <w:p w14:paraId="1BC521D9" w14:textId="77777777" w:rsidR="00145688" w:rsidRPr="000D7F1D" w:rsidRDefault="00145688" w:rsidP="00145688">
            <w:pPr>
              <w:pStyle w:val="NoSpacing"/>
              <w:numPr>
                <w:ilvl w:val="0"/>
                <w:numId w:val="19"/>
              </w:numPr>
              <w:ind w:left="289" w:hanging="284"/>
              <w:jc w:val="both"/>
              <w:rPr>
                <w:sz w:val="18"/>
              </w:rPr>
            </w:pPr>
            <w:r w:rsidRPr="000D7F1D">
              <w:rPr>
                <w:sz w:val="18"/>
              </w:rPr>
              <w:lastRenderedPageBreak/>
              <w:t>Molekularno presejalno testiranje na prisotnost WNV RNA v krvi krvodajalcev, dajalcev organov in dajalcev tkiv,</w:t>
            </w:r>
          </w:p>
          <w:p w14:paraId="74B0300F" w14:textId="77777777" w:rsidR="00145688" w:rsidRPr="000D7F1D" w:rsidRDefault="00145688" w:rsidP="00145688">
            <w:pPr>
              <w:pStyle w:val="NoSpacing"/>
              <w:numPr>
                <w:ilvl w:val="0"/>
                <w:numId w:val="19"/>
              </w:numPr>
              <w:ind w:left="289" w:hanging="284"/>
              <w:jc w:val="both"/>
              <w:rPr>
                <w:sz w:val="18"/>
              </w:rPr>
            </w:pPr>
            <w:r w:rsidRPr="000D7F1D">
              <w:rPr>
                <w:sz w:val="18"/>
              </w:rPr>
              <w:t xml:space="preserve">Opcijsko: molekularno presejalno testiranje na prisotnost HEV RNA v krvi krvodajalcev, dajalcev organov in dajalcev tkiv (če bo uvedeno </w:t>
            </w:r>
            <w:r w:rsidR="00C0233C">
              <w:rPr>
                <w:sz w:val="18"/>
              </w:rPr>
              <w:t xml:space="preserve">kot obvezno </w:t>
            </w:r>
            <w:r w:rsidRPr="000D7F1D">
              <w:rPr>
                <w:sz w:val="18"/>
              </w:rPr>
              <w:t>v času trajanja pogodbe),</w:t>
            </w:r>
          </w:p>
          <w:p w14:paraId="2630B26D" w14:textId="77777777" w:rsidR="00116424" w:rsidRPr="000D7F1D" w:rsidRDefault="00145688" w:rsidP="00145688">
            <w:pPr>
              <w:pStyle w:val="NoSpacing"/>
              <w:numPr>
                <w:ilvl w:val="0"/>
                <w:numId w:val="19"/>
              </w:numPr>
              <w:ind w:left="289" w:hanging="284"/>
              <w:jc w:val="both"/>
              <w:rPr>
                <w:sz w:val="18"/>
              </w:rPr>
            </w:pPr>
            <w:r w:rsidRPr="000D7F1D">
              <w:rPr>
                <w:sz w:val="18"/>
              </w:rPr>
              <w:t>Testiranje na vse navedene viruse mora potekati na isti platformi in istočasno in na posameznih donacijah (ne v poolih).</w:t>
            </w:r>
          </w:p>
        </w:tc>
        <w:tc>
          <w:tcPr>
            <w:tcW w:w="4848" w:type="dxa"/>
            <w:tcBorders>
              <w:top w:val="single" w:sz="6" w:space="0" w:color="auto"/>
              <w:bottom w:val="single" w:sz="6" w:space="0" w:color="auto"/>
            </w:tcBorders>
            <w:shd w:val="clear" w:color="auto" w:fill="FFFFFF"/>
            <w:vAlign w:val="center"/>
          </w:tcPr>
          <w:p w14:paraId="3539C68E" w14:textId="77777777" w:rsidR="00116424" w:rsidRPr="00116424" w:rsidRDefault="00116424" w:rsidP="00116424">
            <w:pPr>
              <w:spacing w:after="0" w:line="240" w:lineRule="auto"/>
              <w:jc w:val="both"/>
              <w:rPr>
                <w:rFonts w:ascii="Calibri" w:eastAsia="Calibri" w:hAnsi="Calibri" w:cs="Calibri"/>
                <w:b/>
                <w:color w:val="00B050"/>
                <w:lang w:eastAsia="en-US"/>
              </w:rPr>
            </w:pPr>
          </w:p>
        </w:tc>
      </w:tr>
      <w:tr w:rsidR="00B95E02" w:rsidRPr="00116424" w14:paraId="150EA546" w14:textId="77777777" w:rsidTr="00F41C62">
        <w:trPr>
          <w:trHeight w:val="20"/>
        </w:trPr>
        <w:tc>
          <w:tcPr>
            <w:tcW w:w="851" w:type="dxa"/>
            <w:tcBorders>
              <w:top w:val="single" w:sz="6" w:space="0" w:color="auto"/>
              <w:bottom w:val="single" w:sz="6" w:space="0" w:color="auto"/>
            </w:tcBorders>
            <w:shd w:val="clear" w:color="auto" w:fill="FFF0D5"/>
            <w:vAlign w:val="center"/>
          </w:tcPr>
          <w:p w14:paraId="3307B95E" w14:textId="77777777" w:rsidR="00B95E02" w:rsidRPr="00116424" w:rsidRDefault="00B95E02" w:rsidP="00116424">
            <w:pPr>
              <w:spacing w:after="0" w:line="240" w:lineRule="auto"/>
              <w:jc w:val="both"/>
              <w:rPr>
                <w:rFonts w:ascii="Calibri" w:eastAsia="Calibri" w:hAnsi="Calibri" w:cs="Calibri"/>
                <w:b/>
                <w:lang w:eastAsia="en-US"/>
              </w:rPr>
            </w:pPr>
            <w:r>
              <w:rPr>
                <w:rFonts w:ascii="Calibri" w:eastAsia="Calibri" w:hAnsi="Calibri" w:cs="Calibri"/>
                <w:b/>
                <w:lang w:eastAsia="en-US"/>
              </w:rPr>
              <w:t>2.2.</w:t>
            </w:r>
          </w:p>
        </w:tc>
        <w:tc>
          <w:tcPr>
            <w:tcW w:w="9497" w:type="dxa"/>
            <w:gridSpan w:val="2"/>
            <w:tcBorders>
              <w:top w:val="single" w:sz="6" w:space="0" w:color="auto"/>
              <w:bottom w:val="single" w:sz="6" w:space="0" w:color="auto"/>
            </w:tcBorders>
            <w:shd w:val="clear" w:color="auto" w:fill="FFF0D5"/>
            <w:vAlign w:val="center"/>
          </w:tcPr>
          <w:p w14:paraId="3AB6E226" w14:textId="16CA58FE" w:rsidR="00B95E02" w:rsidRPr="00116424" w:rsidRDefault="00B95E02" w:rsidP="00116424">
            <w:pPr>
              <w:spacing w:after="0" w:line="240" w:lineRule="auto"/>
              <w:jc w:val="both"/>
              <w:rPr>
                <w:rFonts w:ascii="Calibri" w:eastAsia="Calibri" w:hAnsi="Calibri" w:cs="Calibri"/>
                <w:b/>
                <w:color w:val="00B050"/>
                <w:lang w:eastAsia="en-US"/>
              </w:rPr>
            </w:pPr>
            <w:r>
              <w:rPr>
                <w:rFonts w:eastAsiaTheme="minorHAnsi" w:cstheme="minorHAnsi"/>
                <w:b/>
                <w:lang w:eastAsia="en-US"/>
              </w:rPr>
              <w:t>Obseg</w:t>
            </w:r>
            <w:r w:rsidRPr="000776C2">
              <w:rPr>
                <w:rFonts w:eastAsiaTheme="minorHAnsi" w:cstheme="minorHAnsi"/>
                <w:b/>
                <w:lang w:eastAsia="en-US"/>
              </w:rPr>
              <w:t xml:space="preserve"> testiranja/preiskav</w:t>
            </w:r>
          </w:p>
        </w:tc>
      </w:tr>
      <w:tr w:rsidR="00145688" w:rsidRPr="00116424" w14:paraId="61734E53" w14:textId="77777777" w:rsidTr="00D804C6">
        <w:trPr>
          <w:trHeight w:val="20"/>
        </w:trPr>
        <w:tc>
          <w:tcPr>
            <w:tcW w:w="851" w:type="dxa"/>
            <w:tcBorders>
              <w:top w:val="single" w:sz="6" w:space="0" w:color="auto"/>
              <w:bottom w:val="single" w:sz="6" w:space="0" w:color="auto"/>
            </w:tcBorders>
            <w:shd w:val="clear" w:color="auto" w:fill="FFF0D5"/>
            <w:vAlign w:val="center"/>
          </w:tcPr>
          <w:p w14:paraId="6DE71D42" w14:textId="77777777" w:rsidR="00145688" w:rsidRPr="00116424" w:rsidRDefault="00145688" w:rsidP="00116424">
            <w:pPr>
              <w:spacing w:after="0" w:line="240" w:lineRule="auto"/>
              <w:jc w:val="both"/>
              <w:rPr>
                <w:rFonts w:ascii="Calibri" w:eastAsia="Calibri" w:hAnsi="Calibri" w:cs="Calibri"/>
                <w:b/>
                <w:lang w:eastAsia="en-US"/>
              </w:rPr>
            </w:pPr>
          </w:p>
        </w:tc>
        <w:tc>
          <w:tcPr>
            <w:tcW w:w="4649" w:type="dxa"/>
            <w:tcBorders>
              <w:top w:val="single" w:sz="6" w:space="0" w:color="auto"/>
              <w:bottom w:val="single" w:sz="6" w:space="0" w:color="auto"/>
            </w:tcBorders>
            <w:shd w:val="clear" w:color="auto" w:fill="FFF0D5"/>
            <w:vAlign w:val="center"/>
          </w:tcPr>
          <w:p w14:paraId="565A5AF8" w14:textId="77777777" w:rsidR="00145688" w:rsidRPr="00CD3EBE" w:rsidRDefault="00145688" w:rsidP="00145688">
            <w:pPr>
              <w:pStyle w:val="NoSpacing"/>
              <w:numPr>
                <w:ilvl w:val="0"/>
                <w:numId w:val="19"/>
              </w:numPr>
              <w:ind w:left="289" w:hanging="284"/>
              <w:jc w:val="both"/>
              <w:rPr>
                <w:sz w:val="18"/>
              </w:rPr>
            </w:pPr>
            <w:r w:rsidRPr="00CD3EBE">
              <w:rPr>
                <w:sz w:val="18"/>
              </w:rPr>
              <w:t>Predvideno število donacij na leto je:</w:t>
            </w:r>
          </w:p>
          <w:p w14:paraId="6360CECF" w14:textId="77777777" w:rsidR="00145688" w:rsidRPr="00C0233C" w:rsidRDefault="00145688" w:rsidP="00832920">
            <w:pPr>
              <w:pStyle w:val="NoSpacing"/>
              <w:numPr>
                <w:ilvl w:val="1"/>
                <w:numId w:val="19"/>
              </w:numPr>
              <w:ind w:left="572" w:hanging="283"/>
              <w:jc w:val="both"/>
              <w:rPr>
                <w:sz w:val="18"/>
                <w:szCs w:val="18"/>
              </w:rPr>
            </w:pPr>
            <w:r w:rsidRPr="00C0233C">
              <w:rPr>
                <w:sz w:val="18"/>
                <w:szCs w:val="18"/>
              </w:rPr>
              <w:t>90.000 za multiplex test (HCV RNA, HBV DNA, HIV-1 RNA in HIV-2 RNA),</w:t>
            </w:r>
          </w:p>
          <w:p w14:paraId="13EAB890" w14:textId="77777777" w:rsidR="00145688" w:rsidRDefault="00832920" w:rsidP="00832920">
            <w:pPr>
              <w:pStyle w:val="NoSpacing"/>
              <w:numPr>
                <w:ilvl w:val="1"/>
                <w:numId w:val="19"/>
              </w:numPr>
              <w:ind w:left="572" w:hanging="283"/>
              <w:jc w:val="both"/>
              <w:rPr>
                <w:sz w:val="18"/>
                <w:szCs w:val="18"/>
              </w:rPr>
            </w:pPr>
            <w:r w:rsidRPr="00C0233C">
              <w:rPr>
                <w:sz w:val="18"/>
                <w:szCs w:val="18"/>
              </w:rPr>
              <w:t xml:space="preserve">0 </w:t>
            </w:r>
            <w:r w:rsidR="00145688" w:rsidRPr="00C0233C">
              <w:rPr>
                <w:sz w:val="18"/>
                <w:szCs w:val="18"/>
              </w:rPr>
              <w:t xml:space="preserve">do </w:t>
            </w:r>
            <w:r w:rsidRPr="00C0233C">
              <w:rPr>
                <w:sz w:val="18"/>
                <w:szCs w:val="18"/>
              </w:rPr>
              <w:t>5</w:t>
            </w:r>
            <w:r w:rsidR="00145688" w:rsidRPr="00C0233C">
              <w:rPr>
                <w:sz w:val="18"/>
                <w:szCs w:val="18"/>
              </w:rPr>
              <w:t>0.000 za WNV RNA test</w:t>
            </w:r>
            <w:r w:rsidR="00C0233C">
              <w:rPr>
                <w:sz w:val="18"/>
                <w:szCs w:val="18"/>
              </w:rPr>
              <w:t xml:space="preserve"> (testiranje na WNV RNA je po zakonu obvezno v obdobju od 1.5. do 30.11. v letu, pri čemer</w:t>
            </w:r>
            <w:r w:rsidR="00033A0E">
              <w:rPr>
                <w:sz w:val="18"/>
                <w:szCs w:val="18"/>
              </w:rPr>
              <w:t xml:space="preserve"> strokovna skupina za nalezljive bolezni pri krvodajalcih odloči</w:t>
            </w:r>
            <w:r w:rsidR="0039088B">
              <w:rPr>
                <w:sz w:val="18"/>
                <w:szCs w:val="18"/>
              </w:rPr>
              <w:t>,</w:t>
            </w:r>
            <w:r w:rsidR="00033A0E">
              <w:rPr>
                <w:sz w:val="18"/>
                <w:szCs w:val="18"/>
              </w:rPr>
              <w:t xml:space="preserve"> ali </w:t>
            </w:r>
            <w:r w:rsidR="0039088B">
              <w:rPr>
                <w:sz w:val="18"/>
                <w:szCs w:val="18"/>
              </w:rPr>
              <w:t>in kdaj so izpolnjeni pogoji za</w:t>
            </w:r>
            <w:r w:rsidR="00033A0E">
              <w:rPr>
                <w:sz w:val="18"/>
                <w:szCs w:val="18"/>
              </w:rPr>
              <w:t xml:space="preserve"> pričetek sezonskega testiranja),</w:t>
            </w:r>
          </w:p>
          <w:p w14:paraId="2EB72C3A" w14:textId="77777777" w:rsidR="00145688" w:rsidRPr="00C0233C" w:rsidRDefault="00C0233C" w:rsidP="00C0233C">
            <w:pPr>
              <w:pStyle w:val="NoSpacing"/>
              <w:numPr>
                <w:ilvl w:val="1"/>
                <w:numId w:val="19"/>
              </w:numPr>
              <w:ind w:left="572" w:hanging="283"/>
              <w:jc w:val="both"/>
              <w:rPr>
                <w:sz w:val="18"/>
                <w:szCs w:val="18"/>
              </w:rPr>
            </w:pPr>
            <w:r w:rsidRPr="00C0233C">
              <w:rPr>
                <w:sz w:val="18"/>
                <w:szCs w:val="18"/>
              </w:rPr>
              <w:t>90.000 za HEV RNA test (če bo uveden</w:t>
            </w:r>
            <w:r w:rsidR="00033A0E">
              <w:rPr>
                <w:sz w:val="18"/>
                <w:szCs w:val="18"/>
              </w:rPr>
              <w:t>o kot obvezno</w:t>
            </w:r>
            <w:r w:rsidRPr="00C0233C">
              <w:rPr>
                <w:sz w:val="18"/>
                <w:szCs w:val="18"/>
              </w:rPr>
              <w:t>).</w:t>
            </w:r>
          </w:p>
        </w:tc>
        <w:tc>
          <w:tcPr>
            <w:tcW w:w="4848" w:type="dxa"/>
            <w:tcBorders>
              <w:top w:val="single" w:sz="6" w:space="0" w:color="auto"/>
              <w:bottom w:val="single" w:sz="6" w:space="0" w:color="auto"/>
            </w:tcBorders>
            <w:shd w:val="clear" w:color="auto" w:fill="FFFFFF"/>
            <w:vAlign w:val="center"/>
          </w:tcPr>
          <w:p w14:paraId="44288496" w14:textId="77777777" w:rsidR="00145688" w:rsidRPr="00116424" w:rsidRDefault="00145688" w:rsidP="00116424">
            <w:pPr>
              <w:spacing w:after="0" w:line="240" w:lineRule="auto"/>
              <w:jc w:val="both"/>
              <w:rPr>
                <w:rFonts w:ascii="Calibri" w:eastAsia="Calibri" w:hAnsi="Calibri" w:cs="Calibri"/>
                <w:b/>
                <w:color w:val="00B050"/>
                <w:lang w:eastAsia="en-US"/>
              </w:rPr>
            </w:pPr>
          </w:p>
        </w:tc>
      </w:tr>
      <w:tr w:rsidR="00B86708" w:rsidRPr="000776C2" w14:paraId="6FD81D7B" w14:textId="77777777" w:rsidTr="00116424">
        <w:trPr>
          <w:trHeight w:val="20"/>
        </w:trPr>
        <w:tc>
          <w:tcPr>
            <w:tcW w:w="851" w:type="dxa"/>
            <w:tcBorders>
              <w:top w:val="single" w:sz="6" w:space="0" w:color="auto"/>
              <w:bottom w:val="single" w:sz="6" w:space="0" w:color="auto"/>
            </w:tcBorders>
            <w:shd w:val="clear" w:color="auto" w:fill="FDB940"/>
            <w:vAlign w:val="center"/>
          </w:tcPr>
          <w:p w14:paraId="1F90AC35" w14:textId="77777777" w:rsidR="00B86708" w:rsidRPr="000776C2" w:rsidRDefault="00B86708" w:rsidP="000776C2">
            <w:pPr>
              <w:keepNext/>
              <w:keepLines/>
              <w:spacing w:after="0"/>
              <w:jc w:val="both"/>
              <w:outlineLvl w:val="0"/>
              <w:rPr>
                <w:rFonts w:eastAsiaTheme="majorEastAsia" w:cstheme="minorHAnsi"/>
                <w:b/>
                <w:bCs/>
                <w:lang w:eastAsia="en-US"/>
              </w:rPr>
            </w:pPr>
            <w:r w:rsidRPr="000776C2">
              <w:rPr>
                <w:rFonts w:eastAsiaTheme="majorEastAsia" w:cstheme="minorHAnsi"/>
                <w:b/>
                <w:bCs/>
                <w:lang w:eastAsia="en-US"/>
              </w:rPr>
              <w:t>3.</w:t>
            </w:r>
          </w:p>
        </w:tc>
        <w:tc>
          <w:tcPr>
            <w:tcW w:w="9497" w:type="dxa"/>
            <w:gridSpan w:val="2"/>
            <w:tcBorders>
              <w:top w:val="single" w:sz="6" w:space="0" w:color="auto"/>
              <w:bottom w:val="single" w:sz="6" w:space="0" w:color="auto"/>
            </w:tcBorders>
            <w:shd w:val="clear" w:color="auto" w:fill="FDB940"/>
            <w:vAlign w:val="center"/>
            <w:hideMark/>
          </w:tcPr>
          <w:p w14:paraId="0C2B2FDE" w14:textId="77777777" w:rsidR="00B86708" w:rsidRPr="000776C2" w:rsidRDefault="00B86708" w:rsidP="000776C2">
            <w:pPr>
              <w:keepNext/>
              <w:keepLines/>
              <w:spacing w:after="0"/>
              <w:jc w:val="both"/>
              <w:outlineLvl w:val="0"/>
              <w:rPr>
                <w:rFonts w:asciiTheme="majorHAnsi" w:eastAsiaTheme="majorEastAsia" w:hAnsiTheme="majorHAnsi" w:cs="Calibri"/>
                <w:bCs/>
                <w:sz w:val="20"/>
                <w:szCs w:val="28"/>
                <w:lang w:eastAsia="en-US"/>
              </w:rPr>
            </w:pPr>
            <w:r w:rsidRPr="000776C2">
              <w:rPr>
                <w:rFonts w:eastAsiaTheme="minorHAnsi" w:cstheme="minorHAnsi"/>
                <w:b/>
                <w:lang w:eastAsia="en-US"/>
              </w:rPr>
              <w:t>Funkcionalne lastnosti sistema</w:t>
            </w:r>
          </w:p>
        </w:tc>
      </w:tr>
      <w:tr w:rsidR="000776C2" w:rsidRPr="000776C2" w14:paraId="1663CB1F" w14:textId="77777777" w:rsidTr="00D804C6">
        <w:trPr>
          <w:trHeight w:val="20"/>
        </w:trPr>
        <w:tc>
          <w:tcPr>
            <w:tcW w:w="851" w:type="dxa"/>
            <w:tcBorders>
              <w:top w:val="single" w:sz="6" w:space="0" w:color="auto"/>
              <w:bottom w:val="single" w:sz="6" w:space="0" w:color="auto"/>
            </w:tcBorders>
            <w:shd w:val="clear" w:color="auto" w:fill="FFF0D5"/>
            <w:vAlign w:val="center"/>
          </w:tcPr>
          <w:p w14:paraId="50EFDC9C" w14:textId="77777777" w:rsidR="000776C2" w:rsidRPr="000776C2" w:rsidRDefault="000776C2" w:rsidP="000776C2">
            <w:pPr>
              <w:spacing w:after="0" w:line="240" w:lineRule="auto"/>
              <w:jc w:val="both"/>
              <w:rPr>
                <w:rFonts w:eastAsiaTheme="minorHAnsi" w:cs="Calibri"/>
                <w:b/>
                <w:lang w:eastAsia="en-US"/>
              </w:rPr>
            </w:pPr>
            <w:r w:rsidRPr="000776C2">
              <w:rPr>
                <w:rFonts w:eastAsiaTheme="minorHAnsi" w:cs="Calibri"/>
                <w:b/>
                <w:lang w:eastAsia="en-US"/>
              </w:rPr>
              <w:t>3.1.</w:t>
            </w:r>
          </w:p>
        </w:tc>
        <w:tc>
          <w:tcPr>
            <w:tcW w:w="4649" w:type="dxa"/>
            <w:tcBorders>
              <w:top w:val="single" w:sz="6" w:space="0" w:color="auto"/>
              <w:bottom w:val="single" w:sz="6" w:space="0" w:color="auto"/>
            </w:tcBorders>
            <w:shd w:val="clear" w:color="auto" w:fill="FFF0D5"/>
            <w:vAlign w:val="center"/>
          </w:tcPr>
          <w:p w14:paraId="1CEF404A" w14:textId="77777777" w:rsidR="000776C2" w:rsidRPr="000D7F1D" w:rsidRDefault="00832920" w:rsidP="00832920">
            <w:pPr>
              <w:tabs>
                <w:tab w:val="left" w:pos="295"/>
              </w:tabs>
              <w:spacing w:after="0" w:line="240" w:lineRule="auto"/>
              <w:jc w:val="both"/>
              <w:rPr>
                <w:rFonts w:eastAsiaTheme="minorHAnsi" w:cstheme="minorHAnsi"/>
                <w:sz w:val="18"/>
                <w:szCs w:val="18"/>
                <w:lang w:eastAsia="en-US"/>
              </w:rPr>
            </w:pPr>
            <w:r w:rsidRPr="000D7F1D">
              <w:rPr>
                <w:sz w:val="18"/>
                <w:szCs w:val="18"/>
              </w:rPr>
              <w:t>Popolnoma avtomatizirano določanje prisotnosti virusnih nukleinskih kislin (NK) – (izolacija NK, amplifikacija in detekcija) v eni epruveti na isti platformi (analizatorju)</w:t>
            </w:r>
            <w:r w:rsidR="00303C87">
              <w:rPr>
                <w:sz w:val="18"/>
                <w:szCs w:val="18"/>
              </w:rPr>
              <w:t>.</w:t>
            </w:r>
          </w:p>
        </w:tc>
        <w:tc>
          <w:tcPr>
            <w:tcW w:w="4848" w:type="dxa"/>
            <w:tcBorders>
              <w:top w:val="single" w:sz="6" w:space="0" w:color="auto"/>
            </w:tcBorders>
          </w:tcPr>
          <w:p w14:paraId="218214C7" w14:textId="77777777" w:rsidR="000776C2" w:rsidRPr="000776C2" w:rsidRDefault="000776C2" w:rsidP="000D7F1D">
            <w:pPr>
              <w:pStyle w:val="NoSpacing"/>
              <w:jc w:val="both"/>
              <w:rPr>
                <w:rFonts w:eastAsiaTheme="minorHAnsi" w:cs="Calibri"/>
                <w:b/>
                <w:sz w:val="20"/>
                <w:szCs w:val="28"/>
                <w:lang w:eastAsia="en-US"/>
              </w:rPr>
            </w:pPr>
          </w:p>
        </w:tc>
      </w:tr>
      <w:tr w:rsidR="00832920" w:rsidRPr="000776C2" w14:paraId="1869702D" w14:textId="77777777" w:rsidTr="00D804C6">
        <w:trPr>
          <w:trHeight w:val="20"/>
        </w:trPr>
        <w:tc>
          <w:tcPr>
            <w:tcW w:w="851" w:type="dxa"/>
            <w:tcBorders>
              <w:top w:val="single" w:sz="6" w:space="0" w:color="auto"/>
              <w:bottom w:val="single" w:sz="6" w:space="0" w:color="auto"/>
            </w:tcBorders>
            <w:shd w:val="clear" w:color="auto" w:fill="FFF0D5"/>
            <w:vAlign w:val="center"/>
          </w:tcPr>
          <w:p w14:paraId="0D7419EA" w14:textId="77777777" w:rsidR="00832920" w:rsidRPr="000776C2" w:rsidRDefault="00CD3EBE" w:rsidP="000776C2">
            <w:pPr>
              <w:spacing w:after="0" w:line="240" w:lineRule="auto"/>
              <w:jc w:val="both"/>
              <w:rPr>
                <w:rFonts w:eastAsiaTheme="minorHAnsi" w:cs="Calibri"/>
                <w:b/>
                <w:lang w:eastAsia="en-US"/>
              </w:rPr>
            </w:pPr>
            <w:r>
              <w:rPr>
                <w:rFonts w:eastAsiaTheme="minorHAnsi" w:cs="Calibri"/>
                <w:b/>
                <w:lang w:eastAsia="en-US"/>
              </w:rPr>
              <w:t>3.2</w:t>
            </w:r>
            <w:r w:rsidRPr="000776C2">
              <w:rPr>
                <w:rFonts w:eastAsiaTheme="minorHAnsi" w:cs="Calibri"/>
                <w:b/>
                <w:lang w:eastAsia="en-US"/>
              </w:rPr>
              <w:t>.</w:t>
            </w:r>
          </w:p>
        </w:tc>
        <w:tc>
          <w:tcPr>
            <w:tcW w:w="4649" w:type="dxa"/>
            <w:tcBorders>
              <w:top w:val="single" w:sz="6" w:space="0" w:color="auto"/>
              <w:bottom w:val="single" w:sz="6" w:space="0" w:color="auto"/>
            </w:tcBorders>
            <w:shd w:val="clear" w:color="auto" w:fill="FFF0D5"/>
            <w:vAlign w:val="center"/>
          </w:tcPr>
          <w:p w14:paraId="3A12DB95" w14:textId="77777777" w:rsidR="00832920" w:rsidRPr="000D7F1D" w:rsidRDefault="00832920" w:rsidP="000776C2">
            <w:pPr>
              <w:tabs>
                <w:tab w:val="left" w:pos="295"/>
              </w:tabs>
              <w:spacing w:after="0" w:line="240" w:lineRule="auto"/>
              <w:jc w:val="both"/>
              <w:rPr>
                <w:rFonts w:eastAsiaTheme="minorHAnsi" w:cstheme="minorHAnsi"/>
                <w:sz w:val="18"/>
                <w:szCs w:val="18"/>
                <w:lang w:eastAsia="en-US"/>
              </w:rPr>
            </w:pPr>
            <w:r w:rsidRPr="000D7F1D">
              <w:rPr>
                <w:sz w:val="18"/>
                <w:szCs w:val="18"/>
              </w:rPr>
              <w:t>Zaprt sistem (vstavimo originalno epruveto, reagente in potrošni material ter počakamo na rezultat), vsi koraki so avtomatizirani</w:t>
            </w:r>
            <w:r w:rsidR="00303C87">
              <w:rPr>
                <w:sz w:val="18"/>
                <w:szCs w:val="18"/>
              </w:rPr>
              <w:t>.</w:t>
            </w:r>
          </w:p>
        </w:tc>
        <w:tc>
          <w:tcPr>
            <w:tcW w:w="4848" w:type="dxa"/>
          </w:tcPr>
          <w:p w14:paraId="007EB81A" w14:textId="77777777" w:rsidR="00832920" w:rsidRPr="000776C2" w:rsidRDefault="00832920" w:rsidP="000776C2">
            <w:pPr>
              <w:tabs>
                <w:tab w:val="left" w:pos="295"/>
              </w:tabs>
              <w:spacing w:after="0" w:line="240" w:lineRule="auto"/>
              <w:jc w:val="both"/>
              <w:rPr>
                <w:rFonts w:eastAsiaTheme="minorHAnsi" w:cs="Calibri"/>
                <w:b/>
                <w:sz w:val="20"/>
                <w:szCs w:val="28"/>
                <w:lang w:eastAsia="en-US"/>
              </w:rPr>
            </w:pPr>
          </w:p>
        </w:tc>
      </w:tr>
      <w:tr w:rsidR="00832920" w:rsidRPr="000776C2" w14:paraId="0B4887DD" w14:textId="77777777" w:rsidTr="00D804C6">
        <w:trPr>
          <w:trHeight w:val="20"/>
        </w:trPr>
        <w:tc>
          <w:tcPr>
            <w:tcW w:w="851" w:type="dxa"/>
            <w:tcBorders>
              <w:top w:val="single" w:sz="6" w:space="0" w:color="auto"/>
              <w:bottom w:val="single" w:sz="6" w:space="0" w:color="auto"/>
            </w:tcBorders>
            <w:shd w:val="clear" w:color="auto" w:fill="FFF0D5"/>
            <w:vAlign w:val="center"/>
          </w:tcPr>
          <w:p w14:paraId="200120B4" w14:textId="77777777" w:rsidR="00832920" w:rsidRPr="000776C2" w:rsidRDefault="00CD3EBE" w:rsidP="000776C2">
            <w:pPr>
              <w:spacing w:after="0" w:line="240" w:lineRule="auto"/>
              <w:jc w:val="both"/>
              <w:rPr>
                <w:rFonts w:eastAsiaTheme="minorHAnsi" w:cs="Calibri"/>
                <w:b/>
                <w:lang w:eastAsia="en-US"/>
              </w:rPr>
            </w:pPr>
            <w:r>
              <w:rPr>
                <w:rFonts w:eastAsiaTheme="minorHAnsi" w:cs="Calibri"/>
                <w:b/>
                <w:lang w:eastAsia="en-US"/>
              </w:rPr>
              <w:t>3.3</w:t>
            </w:r>
            <w:r w:rsidRPr="000776C2">
              <w:rPr>
                <w:rFonts w:eastAsiaTheme="minorHAnsi" w:cs="Calibri"/>
                <w:b/>
                <w:lang w:eastAsia="en-US"/>
              </w:rPr>
              <w:t>.</w:t>
            </w:r>
          </w:p>
        </w:tc>
        <w:tc>
          <w:tcPr>
            <w:tcW w:w="4649" w:type="dxa"/>
            <w:tcBorders>
              <w:top w:val="single" w:sz="6" w:space="0" w:color="auto"/>
              <w:bottom w:val="single" w:sz="6" w:space="0" w:color="auto"/>
            </w:tcBorders>
            <w:shd w:val="clear" w:color="auto" w:fill="FFF0D5"/>
            <w:vAlign w:val="center"/>
          </w:tcPr>
          <w:p w14:paraId="66505AC3" w14:textId="77777777" w:rsidR="00832920" w:rsidRPr="000D7F1D" w:rsidRDefault="00586E16" w:rsidP="000776C2">
            <w:pPr>
              <w:tabs>
                <w:tab w:val="left" w:pos="295"/>
              </w:tabs>
              <w:spacing w:after="0" w:line="240" w:lineRule="auto"/>
              <w:jc w:val="both"/>
              <w:rPr>
                <w:rFonts w:eastAsiaTheme="minorHAnsi" w:cstheme="minorHAnsi"/>
                <w:sz w:val="18"/>
                <w:szCs w:val="18"/>
                <w:lang w:eastAsia="en-US"/>
              </w:rPr>
            </w:pPr>
            <w:r w:rsidRPr="000D7F1D">
              <w:rPr>
                <w:sz w:val="18"/>
                <w:szCs w:val="18"/>
              </w:rPr>
              <w:t>Možnost izvedbe različnih testov iz istega vzorca in možnost istočasne obdelave različnih testov v različnih vzorcih (»random access capability«)</w:t>
            </w:r>
            <w:r w:rsidR="00303C87">
              <w:rPr>
                <w:sz w:val="18"/>
                <w:szCs w:val="18"/>
              </w:rPr>
              <w:t>.</w:t>
            </w:r>
          </w:p>
        </w:tc>
        <w:tc>
          <w:tcPr>
            <w:tcW w:w="4848" w:type="dxa"/>
          </w:tcPr>
          <w:p w14:paraId="33B6EA55" w14:textId="77777777" w:rsidR="00832920" w:rsidRPr="000776C2" w:rsidRDefault="00832920" w:rsidP="000776C2">
            <w:pPr>
              <w:tabs>
                <w:tab w:val="left" w:pos="295"/>
              </w:tabs>
              <w:spacing w:after="0" w:line="240" w:lineRule="auto"/>
              <w:jc w:val="both"/>
              <w:rPr>
                <w:rFonts w:eastAsiaTheme="minorHAnsi" w:cs="Calibri"/>
                <w:b/>
                <w:sz w:val="20"/>
                <w:szCs w:val="28"/>
                <w:lang w:eastAsia="en-US"/>
              </w:rPr>
            </w:pPr>
          </w:p>
        </w:tc>
      </w:tr>
      <w:tr w:rsidR="00832920" w:rsidRPr="000776C2" w14:paraId="6BADBAE4" w14:textId="77777777" w:rsidTr="00D804C6">
        <w:trPr>
          <w:trHeight w:val="20"/>
        </w:trPr>
        <w:tc>
          <w:tcPr>
            <w:tcW w:w="851" w:type="dxa"/>
            <w:tcBorders>
              <w:top w:val="single" w:sz="6" w:space="0" w:color="auto"/>
              <w:bottom w:val="single" w:sz="6" w:space="0" w:color="auto"/>
            </w:tcBorders>
            <w:shd w:val="clear" w:color="auto" w:fill="FFF0D5"/>
            <w:vAlign w:val="center"/>
          </w:tcPr>
          <w:p w14:paraId="7890D99C" w14:textId="77777777" w:rsidR="00832920" w:rsidRPr="000776C2" w:rsidRDefault="00CD3EBE" w:rsidP="000776C2">
            <w:pPr>
              <w:spacing w:after="0" w:line="240" w:lineRule="auto"/>
              <w:jc w:val="both"/>
              <w:rPr>
                <w:rFonts w:eastAsiaTheme="minorHAnsi" w:cs="Calibri"/>
                <w:b/>
                <w:lang w:eastAsia="en-US"/>
              </w:rPr>
            </w:pPr>
            <w:r>
              <w:rPr>
                <w:rFonts w:eastAsiaTheme="minorHAnsi" w:cs="Calibri"/>
                <w:b/>
                <w:lang w:eastAsia="en-US"/>
              </w:rPr>
              <w:t>3.4</w:t>
            </w:r>
            <w:r w:rsidRPr="000776C2">
              <w:rPr>
                <w:rFonts w:eastAsiaTheme="minorHAnsi" w:cs="Calibri"/>
                <w:b/>
                <w:lang w:eastAsia="en-US"/>
              </w:rPr>
              <w:t>.</w:t>
            </w:r>
          </w:p>
        </w:tc>
        <w:tc>
          <w:tcPr>
            <w:tcW w:w="4649" w:type="dxa"/>
            <w:tcBorders>
              <w:top w:val="single" w:sz="6" w:space="0" w:color="auto"/>
              <w:bottom w:val="single" w:sz="6" w:space="0" w:color="auto"/>
            </w:tcBorders>
            <w:shd w:val="clear" w:color="auto" w:fill="FFF0D5"/>
            <w:vAlign w:val="center"/>
          </w:tcPr>
          <w:p w14:paraId="67F93BF1" w14:textId="77777777" w:rsidR="00832920" w:rsidRPr="000D7F1D" w:rsidRDefault="00586E16" w:rsidP="000776C2">
            <w:pPr>
              <w:tabs>
                <w:tab w:val="left" w:pos="295"/>
              </w:tabs>
              <w:spacing w:after="0" w:line="240" w:lineRule="auto"/>
              <w:jc w:val="both"/>
              <w:rPr>
                <w:rFonts w:eastAsiaTheme="minorHAnsi" w:cstheme="minorHAnsi"/>
                <w:sz w:val="18"/>
                <w:szCs w:val="18"/>
                <w:lang w:eastAsia="en-US"/>
              </w:rPr>
            </w:pPr>
            <w:r w:rsidRPr="000D7F1D">
              <w:rPr>
                <w:sz w:val="18"/>
                <w:szCs w:val="18"/>
              </w:rPr>
              <w:t>Kontinuirano dodajanje in testiranje posameznih vzorcev (»continuous loading«)</w:t>
            </w:r>
            <w:r w:rsidR="00303C87">
              <w:rPr>
                <w:sz w:val="18"/>
                <w:szCs w:val="18"/>
              </w:rPr>
              <w:t>.</w:t>
            </w:r>
          </w:p>
        </w:tc>
        <w:tc>
          <w:tcPr>
            <w:tcW w:w="4848" w:type="dxa"/>
          </w:tcPr>
          <w:p w14:paraId="5F7D7992" w14:textId="77777777" w:rsidR="00832920" w:rsidRPr="000776C2" w:rsidRDefault="00832920" w:rsidP="000776C2">
            <w:pPr>
              <w:tabs>
                <w:tab w:val="left" w:pos="295"/>
              </w:tabs>
              <w:spacing w:after="0" w:line="240" w:lineRule="auto"/>
              <w:jc w:val="both"/>
              <w:rPr>
                <w:rFonts w:eastAsiaTheme="minorHAnsi" w:cs="Calibri"/>
                <w:b/>
                <w:sz w:val="20"/>
                <w:szCs w:val="28"/>
                <w:lang w:eastAsia="en-US"/>
              </w:rPr>
            </w:pPr>
          </w:p>
        </w:tc>
      </w:tr>
      <w:tr w:rsidR="00832920" w:rsidRPr="000776C2" w14:paraId="2C269884" w14:textId="77777777" w:rsidTr="00D804C6">
        <w:trPr>
          <w:trHeight w:val="20"/>
        </w:trPr>
        <w:tc>
          <w:tcPr>
            <w:tcW w:w="851" w:type="dxa"/>
            <w:tcBorders>
              <w:top w:val="single" w:sz="6" w:space="0" w:color="auto"/>
              <w:bottom w:val="single" w:sz="6" w:space="0" w:color="auto"/>
            </w:tcBorders>
            <w:shd w:val="clear" w:color="auto" w:fill="FFF0D5"/>
            <w:vAlign w:val="center"/>
          </w:tcPr>
          <w:p w14:paraId="02E7A967" w14:textId="77777777" w:rsidR="00832920" w:rsidRPr="000776C2" w:rsidRDefault="00CD3EBE" w:rsidP="000776C2">
            <w:pPr>
              <w:spacing w:after="0" w:line="240" w:lineRule="auto"/>
              <w:jc w:val="both"/>
              <w:rPr>
                <w:rFonts w:eastAsiaTheme="minorHAnsi" w:cs="Calibri"/>
                <w:b/>
                <w:lang w:eastAsia="en-US"/>
              </w:rPr>
            </w:pPr>
            <w:r>
              <w:rPr>
                <w:rFonts w:eastAsiaTheme="minorHAnsi" w:cs="Calibri"/>
                <w:b/>
                <w:lang w:eastAsia="en-US"/>
              </w:rPr>
              <w:t>3.5</w:t>
            </w:r>
            <w:r w:rsidRPr="000776C2">
              <w:rPr>
                <w:rFonts w:eastAsiaTheme="minorHAnsi" w:cs="Calibri"/>
                <w:b/>
                <w:lang w:eastAsia="en-US"/>
              </w:rPr>
              <w:t>.</w:t>
            </w:r>
          </w:p>
        </w:tc>
        <w:tc>
          <w:tcPr>
            <w:tcW w:w="4649" w:type="dxa"/>
            <w:tcBorders>
              <w:top w:val="single" w:sz="6" w:space="0" w:color="auto"/>
              <w:bottom w:val="single" w:sz="6" w:space="0" w:color="auto"/>
            </w:tcBorders>
            <w:shd w:val="clear" w:color="auto" w:fill="FFF0D5"/>
            <w:vAlign w:val="center"/>
          </w:tcPr>
          <w:p w14:paraId="0C5A8F8A" w14:textId="77777777" w:rsidR="00832920" w:rsidRPr="000D7F1D" w:rsidRDefault="00586E16" w:rsidP="000776C2">
            <w:pPr>
              <w:tabs>
                <w:tab w:val="left" w:pos="295"/>
              </w:tabs>
              <w:spacing w:after="0" w:line="240" w:lineRule="auto"/>
              <w:jc w:val="both"/>
              <w:rPr>
                <w:rFonts w:eastAsiaTheme="minorHAnsi" w:cstheme="minorHAnsi"/>
                <w:sz w:val="18"/>
                <w:szCs w:val="18"/>
                <w:lang w:eastAsia="en-US"/>
              </w:rPr>
            </w:pPr>
            <w:r w:rsidRPr="000D7F1D">
              <w:rPr>
                <w:sz w:val="18"/>
                <w:szCs w:val="18"/>
              </w:rPr>
              <w:t xml:space="preserve">Kontinuirano dodajanje reagentov (možnost dodajanja vseh presejalnih </w:t>
            </w:r>
            <w:r w:rsidRPr="000D7F1D">
              <w:rPr>
                <w:sz w:val="18"/>
                <w:szCs w:val="18"/>
                <w:u w:val="single"/>
              </w:rPr>
              <w:t>in</w:t>
            </w:r>
            <w:r w:rsidRPr="000D7F1D">
              <w:rPr>
                <w:sz w:val="18"/>
                <w:szCs w:val="18"/>
              </w:rPr>
              <w:t xml:space="preserve"> diskriminatornih reagentov) in potrošnega materiala po potrebi, tudi medtem, ko analizator dela</w:t>
            </w:r>
            <w:r w:rsidR="00303C87">
              <w:rPr>
                <w:sz w:val="18"/>
                <w:szCs w:val="18"/>
              </w:rPr>
              <w:t>.</w:t>
            </w:r>
          </w:p>
        </w:tc>
        <w:tc>
          <w:tcPr>
            <w:tcW w:w="4848" w:type="dxa"/>
          </w:tcPr>
          <w:p w14:paraId="094160AE" w14:textId="77777777" w:rsidR="00832920" w:rsidRPr="000776C2" w:rsidRDefault="00832920" w:rsidP="000776C2">
            <w:pPr>
              <w:tabs>
                <w:tab w:val="left" w:pos="295"/>
              </w:tabs>
              <w:spacing w:after="0" w:line="240" w:lineRule="auto"/>
              <w:jc w:val="both"/>
              <w:rPr>
                <w:rFonts w:eastAsiaTheme="minorHAnsi" w:cs="Calibri"/>
                <w:b/>
                <w:sz w:val="20"/>
                <w:szCs w:val="28"/>
                <w:lang w:eastAsia="en-US"/>
              </w:rPr>
            </w:pPr>
          </w:p>
        </w:tc>
      </w:tr>
      <w:tr w:rsidR="00832920" w:rsidRPr="000776C2" w14:paraId="2F28E5F6" w14:textId="77777777" w:rsidTr="00D804C6">
        <w:trPr>
          <w:trHeight w:val="20"/>
        </w:trPr>
        <w:tc>
          <w:tcPr>
            <w:tcW w:w="851" w:type="dxa"/>
            <w:tcBorders>
              <w:top w:val="single" w:sz="6" w:space="0" w:color="auto"/>
              <w:bottom w:val="single" w:sz="6" w:space="0" w:color="auto"/>
            </w:tcBorders>
            <w:shd w:val="clear" w:color="auto" w:fill="FFF0D5"/>
            <w:vAlign w:val="center"/>
          </w:tcPr>
          <w:p w14:paraId="5FB5DC11" w14:textId="77777777" w:rsidR="00832920" w:rsidRPr="000776C2" w:rsidRDefault="00CD3EBE" w:rsidP="000776C2">
            <w:pPr>
              <w:spacing w:after="0" w:line="240" w:lineRule="auto"/>
              <w:jc w:val="both"/>
              <w:rPr>
                <w:rFonts w:eastAsiaTheme="minorHAnsi" w:cs="Calibri"/>
                <w:b/>
                <w:lang w:eastAsia="en-US"/>
              </w:rPr>
            </w:pPr>
            <w:r>
              <w:rPr>
                <w:rFonts w:eastAsiaTheme="minorHAnsi" w:cs="Calibri"/>
                <w:b/>
                <w:lang w:eastAsia="en-US"/>
              </w:rPr>
              <w:t>3.6</w:t>
            </w:r>
            <w:r w:rsidRPr="000776C2">
              <w:rPr>
                <w:rFonts w:eastAsiaTheme="minorHAnsi" w:cs="Calibri"/>
                <w:b/>
                <w:lang w:eastAsia="en-US"/>
              </w:rPr>
              <w:t>.</w:t>
            </w:r>
          </w:p>
        </w:tc>
        <w:tc>
          <w:tcPr>
            <w:tcW w:w="4649" w:type="dxa"/>
            <w:tcBorders>
              <w:top w:val="single" w:sz="6" w:space="0" w:color="auto"/>
              <w:bottom w:val="single" w:sz="6" w:space="0" w:color="auto"/>
            </w:tcBorders>
            <w:shd w:val="clear" w:color="auto" w:fill="FFF0D5"/>
            <w:vAlign w:val="center"/>
          </w:tcPr>
          <w:p w14:paraId="5EC8627F" w14:textId="77777777" w:rsidR="00832920" w:rsidRPr="000D7F1D" w:rsidRDefault="00586E16" w:rsidP="000776C2">
            <w:pPr>
              <w:tabs>
                <w:tab w:val="left" w:pos="295"/>
              </w:tabs>
              <w:spacing w:after="0" w:line="240" w:lineRule="auto"/>
              <w:jc w:val="both"/>
              <w:rPr>
                <w:rFonts w:eastAsiaTheme="minorHAnsi" w:cstheme="minorHAnsi"/>
                <w:sz w:val="18"/>
                <w:szCs w:val="18"/>
                <w:lang w:eastAsia="en-US"/>
              </w:rPr>
            </w:pPr>
            <w:r w:rsidRPr="000D7F1D">
              <w:rPr>
                <w:sz w:val="18"/>
                <w:szCs w:val="18"/>
              </w:rPr>
              <w:t>Kontinuiran dostop do sistemskih tekočin in dodajanje sistemskih tekočin po potrebi kadarkoli, tudi medtem, ko analizator dela</w:t>
            </w:r>
            <w:r w:rsidR="00303C87">
              <w:rPr>
                <w:sz w:val="18"/>
                <w:szCs w:val="18"/>
              </w:rPr>
              <w:t>.</w:t>
            </w:r>
          </w:p>
        </w:tc>
        <w:tc>
          <w:tcPr>
            <w:tcW w:w="4848" w:type="dxa"/>
          </w:tcPr>
          <w:p w14:paraId="487798AC" w14:textId="77777777" w:rsidR="00832920" w:rsidRPr="000776C2" w:rsidRDefault="00832920" w:rsidP="000776C2">
            <w:pPr>
              <w:tabs>
                <w:tab w:val="left" w:pos="295"/>
              </w:tabs>
              <w:spacing w:after="0" w:line="240" w:lineRule="auto"/>
              <w:jc w:val="both"/>
              <w:rPr>
                <w:rFonts w:eastAsiaTheme="minorHAnsi" w:cs="Calibri"/>
                <w:b/>
                <w:sz w:val="20"/>
                <w:szCs w:val="28"/>
                <w:lang w:eastAsia="en-US"/>
              </w:rPr>
            </w:pPr>
          </w:p>
        </w:tc>
      </w:tr>
      <w:tr w:rsidR="00832920" w:rsidRPr="000776C2" w14:paraId="41EF6CC4" w14:textId="77777777" w:rsidTr="00D804C6">
        <w:trPr>
          <w:trHeight w:val="20"/>
        </w:trPr>
        <w:tc>
          <w:tcPr>
            <w:tcW w:w="851" w:type="dxa"/>
            <w:tcBorders>
              <w:top w:val="single" w:sz="6" w:space="0" w:color="auto"/>
              <w:bottom w:val="single" w:sz="6" w:space="0" w:color="auto"/>
            </w:tcBorders>
            <w:shd w:val="clear" w:color="auto" w:fill="FFF0D5"/>
            <w:vAlign w:val="center"/>
          </w:tcPr>
          <w:p w14:paraId="4F0AE249" w14:textId="77777777" w:rsidR="00832920" w:rsidRPr="000776C2" w:rsidRDefault="00CD3EBE" w:rsidP="000776C2">
            <w:pPr>
              <w:spacing w:after="0" w:line="240" w:lineRule="auto"/>
              <w:jc w:val="both"/>
              <w:rPr>
                <w:rFonts w:eastAsiaTheme="minorHAnsi" w:cs="Calibri"/>
                <w:b/>
                <w:lang w:eastAsia="en-US"/>
              </w:rPr>
            </w:pPr>
            <w:r>
              <w:rPr>
                <w:rFonts w:eastAsiaTheme="minorHAnsi" w:cs="Calibri"/>
                <w:b/>
                <w:lang w:eastAsia="en-US"/>
              </w:rPr>
              <w:t>3.7</w:t>
            </w:r>
            <w:r w:rsidRPr="000776C2">
              <w:rPr>
                <w:rFonts w:eastAsiaTheme="minorHAnsi" w:cs="Calibri"/>
                <w:b/>
                <w:lang w:eastAsia="en-US"/>
              </w:rPr>
              <w:t>.</w:t>
            </w:r>
          </w:p>
        </w:tc>
        <w:tc>
          <w:tcPr>
            <w:tcW w:w="4649" w:type="dxa"/>
            <w:tcBorders>
              <w:top w:val="single" w:sz="6" w:space="0" w:color="auto"/>
              <w:bottom w:val="single" w:sz="6" w:space="0" w:color="auto"/>
            </w:tcBorders>
            <w:shd w:val="clear" w:color="auto" w:fill="FFF0D5"/>
            <w:vAlign w:val="center"/>
          </w:tcPr>
          <w:p w14:paraId="6F97F524" w14:textId="77777777" w:rsidR="00832920" w:rsidRPr="000D7F1D" w:rsidRDefault="00586E16" w:rsidP="000776C2">
            <w:pPr>
              <w:tabs>
                <w:tab w:val="left" w:pos="295"/>
              </w:tabs>
              <w:spacing w:after="0" w:line="240" w:lineRule="auto"/>
              <w:jc w:val="both"/>
              <w:rPr>
                <w:rFonts w:eastAsiaTheme="minorHAnsi" w:cstheme="minorHAnsi"/>
                <w:sz w:val="18"/>
                <w:szCs w:val="18"/>
                <w:lang w:eastAsia="en-US"/>
              </w:rPr>
            </w:pPr>
            <w:r w:rsidRPr="000D7F1D">
              <w:rPr>
                <w:sz w:val="18"/>
                <w:szCs w:val="18"/>
              </w:rPr>
              <w:t>Kontinuiran dostop do odpadkov in upravljanje z vsebniki za odpadke po potrebi kadarkoli, tudi medtem, ko analizator dela</w:t>
            </w:r>
            <w:r w:rsidR="00303C87">
              <w:rPr>
                <w:sz w:val="18"/>
                <w:szCs w:val="18"/>
              </w:rPr>
              <w:t>.</w:t>
            </w:r>
          </w:p>
        </w:tc>
        <w:tc>
          <w:tcPr>
            <w:tcW w:w="4848" w:type="dxa"/>
          </w:tcPr>
          <w:p w14:paraId="33A45220" w14:textId="77777777" w:rsidR="00832920" w:rsidRPr="000776C2" w:rsidRDefault="00832920" w:rsidP="000776C2">
            <w:pPr>
              <w:tabs>
                <w:tab w:val="left" w:pos="295"/>
              </w:tabs>
              <w:spacing w:after="0" w:line="240" w:lineRule="auto"/>
              <w:jc w:val="both"/>
              <w:rPr>
                <w:rFonts w:eastAsiaTheme="minorHAnsi" w:cs="Calibri"/>
                <w:b/>
                <w:sz w:val="20"/>
                <w:szCs w:val="28"/>
                <w:lang w:eastAsia="en-US"/>
              </w:rPr>
            </w:pPr>
          </w:p>
        </w:tc>
      </w:tr>
      <w:tr w:rsidR="00586E16" w:rsidRPr="000776C2" w14:paraId="2E68E691" w14:textId="77777777" w:rsidTr="00D804C6">
        <w:trPr>
          <w:trHeight w:val="20"/>
        </w:trPr>
        <w:tc>
          <w:tcPr>
            <w:tcW w:w="851" w:type="dxa"/>
            <w:tcBorders>
              <w:top w:val="single" w:sz="6" w:space="0" w:color="auto"/>
              <w:bottom w:val="single" w:sz="6" w:space="0" w:color="auto"/>
            </w:tcBorders>
            <w:shd w:val="clear" w:color="auto" w:fill="FFF0D5"/>
            <w:vAlign w:val="center"/>
          </w:tcPr>
          <w:p w14:paraId="192C7E90" w14:textId="77777777" w:rsidR="00586E16" w:rsidRPr="000776C2" w:rsidRDefault="00CD3EBE" w:rsidP="000776C2">
            <w:pPr>
              <w:spacing w:after="0" w:line="240" w:lineRule="auto"/>
              <w:jc w:val="both"/>
              <w:rPr>
                <w:rFonts w:eastAsiaTheme="minorHAnsi" w:cs="Calibri"/>
                <w:b/>
                <w:lang w:eastAsia="en-US"/>
              </w:rPr>
            </w:pPr>
            <w:r>
              <w:rPr>
                <w:rFonts w:eastAsiaTheme="minorHAnsi" w:cs="Calibri"/>
                <w:b/>
                <w:lang w:eastAsia="en-US"/>
              </w:rPr>
              <w:t>3.8</w:t>
            </w:r>
            <w:r w:rsidRPr="000776C2">
              <w:rPr>
                <w:rFonts w:eastAsiaTheme="minorHAnsi" w:cs="Calibri"/>
                <w:b/>
                <w:lang w:eastAsia="en-US"/>
              </w:rPr>
              <w:t>.</w:t>
            </w:r>
          </w:p>
        </w:tc>
        <w:tc>
          <w:tcPr>
            <w:tcW w:w="4649" w:type="dxa"/>
            <w:tcBorders>
              <w:top w:val="single" w:sz="6" w:space="0" w:color="auto"/>
              <w:bottom w:val="single" w:sz="6" w:space="0" w:color="auto"/>
            </w:tcBorders>
            <w:shd w:val="clear" w:color="auto" w:fill="FFF0D5"/>
            <w:vAlign w:val="center"/>
          </w:tcPr>
          <w:p w14:paraId="5B00083E" w14:textId="77777777" w:rsidR="00586E16" w:rsidRPr="000D7F1D" w:rsidRDefault="00586E16" w:rsidP="000776C2">
            <w:pPr>
              <w:tabs>
                <w:tab w:val="left" w:pos="295"/>
              </w:tabs>
              <w:spacing w:after="0" w:line="240" w:lineRule="auto"/>
              <w:jc w:val="both"/>
              <w:rPr>
                <w:rFonts w:eastAsiaTheme="minorHAnsi" w:cstheme="minorHAnsi"/>
                <w:sz w:val="18"/>
                <w:szCs w:val="18"/>
                <w:lang w:eastAsia="en-US"/>
              </w:rPr>
            </w:pPr>
            <w:r w:rsidRPr="000D7F1D">
              <w:rPr>
                <w:sz w:val="18"/>
                <w:szCs w:val="18"/>
              </w:rPr>
              <w:t>V kolikor je narava odpadnih tekočin ali trdnih odpadkov takšna, da jih je treba odstranjevati pod posebnim režimom, mora potencialni dobavitelj v ponudbo vključiti tudi varno odstranjevanje odpadkov (v vsakem primeru obvezno priložiti analizno poročilo vsebine odpadkov)</w:t>
            </w:r>
            <w:r w:rsidR="00303C87">
              <w:rPr>
                <w:sz w:val="18"/>
                <w:szCs w:val="18"/>
              </w:rPr>
              <w:t>.</w:t>
            </w:r>
          </w:p>
        </w:tc>
        <w:tc>
          <w:tcPr>
            <w:tcW w:w="4848" w:type="dxa"/>
          </w:tcPr>
          <w:p w14:paraId="2B4919A0" w14:textId="77777777" w:rsidR="00586E16" w:rsidRPr="000776C2" w:rsidRDefault="00586E16" w:rsidP="000776C2">
            <w:pPr>
              <w:tabs>
                <w:tab w:val="left" w:pos="295"/>
              </w:tabs>
              <w:spacing w:after="0" w:line="240" w:lineRule="auto"/>
              <w:jc w:val="both"/>
              <w:rPr>
                <w:rFonts w:eastAsiaTheme="minorHAnsi" w:cs="Calibri"/>
                <w:b/>
                <w:sz w:val="20"/>
                <w:szCs w:val="28"/>
                <w:lang w:eastAsia="en-US"/>
              </w:rPr>
            </w:pPr>
          </w:p>
        </w:tc>
      </w:tr>
      <w:tr w:rsidR="00586E16" w:rsidRPr="000776C2" w14:paraId="27FAF58B" w14:textId="77777777" w:rsidTr="00D804C6">
        <w:trPr>
          <w:trHeight w:val="20"/>
        </w:trPr>
        <w:tc>
          <w:tcPr>
            <w:tcW w:w="851" w:type="dxa"/>
            <w:tcBorders>
              <w:top w:val="single" w:sz="6" w:space="0" w:color="auto"/>
              <w:bottom w:val="single" w:sz="6" w:space="0" w:color="auto"/>
            </w:tcBorders>
            <w:shd w:val="clear" w:color="auto" w:fill="FFF0D5"/>
            <w:vAlign w:val="center"/>
          </w:tcPr>
          <w:p w14:paraId="0962218B" w14:textId="77777777" w:rsidR="00586E16" w:rsidRPr="000776C2" w:rsidRDefault="00CD3EBE" w:rsidP="000776C2">
            <w:pPr>
              <w:spacing w:after="0" w:line="240" w:lineRule="auto"/>
              <w:jc w:val="both"/>
              <w:rPr>
                <w:rFonts w:eastAsiaTheme="minorHAnsi" w:cs="Calibri"/>
                <w:b/>
                <w:lang w:eastAsia="en-US"/>
              </w:rPr>
            </w:pPr>
            <w:r>
              <w:rPr>
                <w:rFonts w:eastAsiaTheme="minorHAnsi" w:cs="Calibri"/>
                <w:b/>
                <w:lang w:eastAsia="en-US"/>
              </w:rPr>
              <w:t>3.9</w:t>
            </w:r>
            <w:r w:rsidRPr="000776C2">
              <w:rPr>
                <w:rFonts w:eastAsiaTheme="minorHAnsi" w:cs="Calibri"/>
                <w:b/>
                <w:lang w:eastAsia="en-US"/>
              </w:rPr>
              <w:t>.</w:t>
            </w:r>
          </w:p>
        </w:tc>
        <w:tc>
          <w:tcPr>
            <w:tcW w:w="4649" w:type="dxa"/>
            <w:tcBorders>
              <w:top w:val="single" w:sz="6" w:space="0" w:color="auto"/>
              <w:bottom w:val="single" w:sz="6" w:space="0" w:color="auto"/>
            </w:tcBorders>
            <w:shd w:val="clear" w:color="auto" w:fill="FFF0D5"/>
            <w:vAlign w:val="center"/>
          </w:tcPr>
          <w:p w14:paraId="14AD954F" w14:textId="77777777" w:rsidR="00586E16" w:rsidRPr="000D7F1D" w:rsidRDefault="00586E16" w:rsidP="000776C2">
            <w:pPr>
              <w:tabs>
                <w:tab w:val="left" w:pos="295"/>
              </w:tabs>
              <w:spacing w:after="0" w:line="240" w:lineRule="auto"/>
              <w:jc w:val="both"/>
              <w:rPr>
                <w:rFonts w:eastAsiaTheme="minorHAnsi" w:cstheme="minorHAnsi"/>
                <w:sz w:val="18"/>
                <w:szCs w:val="18"/>
                <w:lang w:eastAsia="en-US"/>
              </w:rPr>
            </w:pPr>
            <w:r w:rsidRPr="000D7F1D">
              <w:rPr>
                <w:sz w:val="18"/>
                <w:szCs w:val="18"/>
              </w:rPr>
              <w:t>Sprotno sproščanje rezultatov testiranja in prenos rezultatov ter drugih podatkov (n.pr. LOT reagenta, datum zapadlosti reagenta, operater, št. nastavitve, test, serijska št. analizatorja, čas začetka in konca testiranja i.pd.) v lokalni LIS</w:t>
            </w:r>
            <w:r w:rsidR="00303C87">
              <w:rPr>
                <w:sz w:val="18"/>
                <w:szCs w:val="18"/>
              </w:rPr>
              <w:t>.</w:t>
            </w:r>
          </w:p>
        </w:tc>
        <w:tc>
          <w:tcPr>
            <w:tcW w:w="4848" w:type="dxa"/>
          </w:tcPr>
          <w:p w14:paraId="6245B9EF" w14:textId="77777777" w:rsidR="00586E16" w:rsidRPr="000776C2" w:rsidRDefault="00586E16" w:rsidP="000776C2">
            <w:pPr>
              <w:tabs>
                <w:tab w:val="left" w:pos="295"/>
              </w:tabs>
              <w:spacing w:after="0" w:line="240" w:lineRule="auto"/>
              <w:jc w:val="both"/>
              <w:rPr>
                <w:rFonts w:eastAsiaTheme="minorHAnsi" w:cs="Calibri"/>
                <w:b/>
                <w:sz w:val="20"/>
                <w:szCs w:val="28"/>
                <w:lang w:eastAsia="en-US"/>
              </w:rPr>
            </w:pPr>
          </w:p>
        </w:tc>
      </w:tr>
      <w:tr w:rsidR="00586E16" w:rsidRPr="000776C2" w14:paraId="7DD7F63B" w14:textId="77777777" w:rsidTr="00D804C6">
        <w:trPr>
          <w:trHeight w:val="20"/>
        </w:trPr>
        <w:tc>
          <w:tcPr>
            <w:tcW w:w="851" w:type="dxa"/>
            <w:tcBorders>
              <w:top w:val="single" w:sz="6" w:space="0" w:color="auto"/>
              <w:bottom w:val="single" w:sz="6" w:space="0" w:color="auto"/>
            </w:tcBorders>
            <w:shd w:val="clear" w:color="auto" w:fill="FFF0D5"/>
            <w:vAlign w:val="center"/>
          </w:tcPr>
          <w:p w14:paraId="61AAA8AA" w14:textId="77777777" w:rsidR="00586E16" w:rsidRPr="000776C2" w:rsidRDefault="00CD3EBE" w:rsidP="000776C2">
            <w:pPr>
              <w:spacing w:after="0" w:line="240" w:lineRule="auto"/>
              <w:jc w:val="both"/>
              <w:rPr>
                <w:rFonts w:eastAsiaTheme="minorHAnsi" w:cs="Calibri"/>
                <w:b/>
                <w:lang w:eastAsia="en-US"/>
              </w:rPr>
            </w:pPr>
            <w:r>
              <w:rPr>
                <w:rFonts w:eastAsiaTheme="minorHAnsi" w:cs="Calibri"/>
                <w:b/>
                <w:lang w:eastAsia="en-US"/>
              </w:rPr>
              <w:lastRenderedPageBreak/>
              <w:t>3.10</w:t>
            </w:r>
            <w:r w:rsidRPr="000776C2">
              <w:rPr>
                <w:rFonts w:eastAsiaTheme="minorHAnsi" w:cs="Calibri"/>
                <w:b/>
                <w:lang w:eastAsia="en-US"/>
              </w:rPr>
              <w:t>.</w:t>
            </w:r>
          </w:p>
        </w:tc>
        <w:tc>
          <w:tcPr>
            <w:tcW w:w="4649" w:type="dxa"/>
            <w:tcBorders>
              <w:top w:val="single" w:sz="6" w:space="0" w:color="auto"/>
              <w:bottom w:val="single" w:sz="6" w:space="0" w:color="auto"/>
            </w:tcBorders>
            <w:shd w:val="clear" w:color="auto" w:fill="FFF0D5"/>
            <w:vAlign w:val="center"/>
          </w:tcPr>
          <w:p w14:paraId="6B15736C" w14:textId="77777777" w:rsidR="00586E16" w:rsidRPr="000D7F1D" w:rsidRDefault="00586E16" w:rsidP="000776C2">
            <w:pPr>
              <w:tabs>
                <w:tab w:val="left" w:pos="295"/>
              </w:tabs>
              <w:spacing w:after="0" w:line="240" w:lineRule="auto"/>
              <w:jc w:val="both"/>
              <w:rPr>
                <w:rFonts w:eastAsiaTheme="minorHAnsi" w:cstheme="minorHAnsi"/>
                <w:sz w:val="18"/>
                <w:szCs w:val="18"/>
                <w:lang w:eastAsia="en-US"/>
              </w:rPr>
            </w:pPr>
            <w:r w:rsidRPr="000D7F1D">
              <w:rPr>
                <w:sz w:val="18"/>
                <w:szCs w:val="18"/>
              </w:rPr>
              <w:t>Možnost izvedbe vseh presejalnih testiranj in diskriminatornega testiranja (če je to potrebno) istočasno na isti platformi</w:t>
            </w:r>
            <w:r w:rsidR="00303C87">
              <w:rPr>
                <w:sz w:val="18"/>
                <w:szCs w:val="18"/>
              </w:rPr>
              <w:t>.</w:t>
            </w:r>
          </w:p>
        </w:tc>
        <w:tc>
          <w:tcPr>
            <w:tcW w:w="4848" w:type="dxa"/>
          </w:tcPr>
          <w:p w14:paraId="30F9E521" w14:textId="77777777" w:rsidR="00586E16" w:rsidRPr="000776C2" w:rsidRDefault="00586E16" w:rsidP="000776C2">
            <w:pPr>
              <w:tabs>
                <w:tab w:val="left" w:pos="295"/>
              </w:tabs>
              <w:spacing w:after="0" w:line="240" w:lineRule="auto"/>
              <w:jc w:val="both"/>
              <w:rPr>
                <w:rFonts w:eastAsiaTheme="minorHAnsi" w:cs="Calibri"/>
                <w:b/>
                <w:sz w:val="20"/>
                <w:szCs w:val="28"/>
                <w:lang w:eastAsia="en-US"/>
              </w:rPr>
            </w:pPr>
          </w:p>
        </w:tc>
      </w:tr>
      <w:tr w:rsidR="00586E16" w:rsidRPr="000776C2" w14:paraId="3E25CF3C" w14:textId="77777777" w:rsidTr="00D804C6">
        <w:trPr>
          <w:trHeight w:val="20"/>
        </w:trPr>
        <w:tc>
          <w:tcPr>
            <w:tcW w:w="851" w:type="dxa"/>
            <w:tcBorders>
              <w:top w:val="single" w:sz="6" w:space="0" w:color="auto"/>
              <w:bottom w:val="single" w:sz="6" w:space="0" w:color="auto"/>
            </w:tcBorders>
            <w:shd w:val="clear" w:color="auto" w:fill="FFF0D5"/>
            <w:vAlign w:val="center"/>
          </w:tcPr>
          <w:p w14:paraId="610E2E11" w14:textId="77777777" w:rsidR="00586E16" w:rsidRPr="000776C2" w:rsidRDefault="00CD3EBE" w:rsidP="000776C2">
            <w:pPr>
              <w:spacing w:after="0" w:line="240" w:lineRule="auto"/>
              <w:jc w:val="both"/>
              <w:rPr>
                <w:rFonts w:eastAsiaTheme="minorHAnsi" w:cs="Calibri"/>
                <w:b/>
                <w:lang w:eastAsia="en-US"/>
              </w:rPr>
            </w:pPr>
            <w:r>
              <w:rPr>
                <w:rFonts w:eastAsiaTheme="minorHAnsi" w:cs="Calibri"/>
                <w:b/>
                <w:lang w:eastAsia="en-US"/>
              </w:rPr>
              <w:t>3.11</w:t>
            </w:r>
            <w:r w:rsidRPr="000776C2">
              <w:rPr>
                <w:rFonts w:eastAsiaTheme="minorHAnsi" w:cs="Calibri"/>
                <w:b/>
                <w:lang w:eastAsia="en-US"/>
              </w:rPr>
              <w:t>.</w:t>
            </w:r>
          </w:p>
        </w:tc>
        <w:tc>
          <w:tcPr>
            <w:tcW w:w="4649" w:type="dxa"/>
            <w:tcBorders>
              <w:top w:val="single" w:sz="6" w:space="0" w:color="auto"/>
              <w:bottom w:val="single" w:sz="6" w:space="0" w:color="auto"/>
            </w:tcBorders>
            <w:shd w:val="clear" w:color="auto" w:fill="FFF0D5"/>
            <w:vAlign w:val="center"/>
          </w:tcPr>
          <w:p w14:paraId="780A2D18" w14:textId="77777777" w:rsidR="00586E16" w:rsidRPr="000D7F1D" w:rsidRDefault="00586E16" w:rsidP="000776C2">
            <w:pPr>
              <w:tabs>
                <w:tab w:val="left" w:pos="295"/>
              </w:tabs>
              <w:spacing w:after="0" w:line="240" w:lineRule="auto"/>
              <w:jc w:val="both"/>
              <w:rPr>
                <w:rFonts w:eastAsiaTheme="minorHAnsi" w:cstheme="minorHAnsi"/>
                <w:sz w:val="18"/>
                <w:szCs w:val="18"/>
                <w:lang w:eastAsia="en-US"/>
              </w:rPr>
            </w:pPr>
            <w:r w:rsidRPr="000D7F1D">
              <w:rPr>
                <w:sz w:val="18"/>
                <w:szCs w:val="18"/>
              </w:rPr>
              <w:t>Možnost prednostnega testiranja nujnih vzorcev (STAT – funkcija)</w:t>
            </w:r>
            <w:r w:rsidR="00303C87">
              <w:rPr>
                <w:sz w:val="18"/>
                <w:szCs w:val="18"/>
              </w:rPr>
              <w:t>.</w:t>
            </w:r>
          </w:p>
        </w:tc>
        <w:tc>
          <w:tcPr>
            <w:tcW w:w="4848" w:type="dxa"/>
          </w:tcPr>
          <w:p w14:paraId="3970F9A4" w14:textId="77777777" w:rsidR="00586E16" w:rsidRPr="000776C2" w:rsidRDefault="00586E16" w:rsidP="000776C2">
            <w:pPr>
              <w:tabs>
                <w:tab w:val="left" w:pos="295"/>
              </w:tabs>
              <w:spacing w:after="0" w:line="240" w:lineRule="auto"/>
              <w:jc w:val="both"/>
              <w:rPr>
                <w:rFonts w:eastAsiaTheme="minorHAnsi" w:cs="Calibri"/>
                <w:b/>
                <w:sz w:val="20"/>
                <w:szCs w:val="28"/>
                <w:lang w:eastAsia="en-US"/>
              </w:rPr>
            </w:pPr>
          </w:p>
        </w:tc>
      </w:tr>
      <w:tr w:rsidR="00586E16" w:rsidRPr="000776C2" w14:paraId="0563D698" w14:textId="77777777" w:rsidTr="00D804C6">
        <w:trPr>
          <w:trHeight w:val="20"/>
        </w:trPr>
        <w:tc>
          <w:tcPr>
            <w:tcW w:w="851" w:type="dxa"/>
            <w:tcBorders>
              <w:top w:val="single" w:sz="6" w:space="0" w:color="auto"/>
              <w:bottom w:val="single" w:sz="6" w:space="0" w:color="auto"/>
            </w:tcBorders>
            <w:shd w:val="clear" w:color="auto" w:fill="FFF0D5"/>
            <w:vAlign w:val="center"/>
          </w:tcPr>
          <w:p w14:paraId="4B8C15A6" w14:textId="77777777" w:rsidR="00586E16" w:rsidRPr="000776C2" w:rsidRDefault="00CD3EBE" w:rsidP="000776C2">
            <w:pPr>
              <w:spacing w:after="0" w:line="240" w:lineRule="auto"/>
              <w:jc w:val="both"/>
              <w:rPr>
                <w:rFonts w:eastAsiaTheme="minorHAnsi" w:cs="Calibri"/>
                <w:b/>
                <w:lang w:eastAsia="en-US"/>
              </w:rPr>
            </w:pPr>
            <w:r>
              <w:rPr>
                <w:rFonts w:eastAsiaTheme="minorHAnsi" w:cs="Calibri"/>
                <w:b/>
                <w:lang w:eastAsia="en-US"/>
              </w:rPr>
              <w:t>3.12</w:t>
            </w:r>
            <w:r w:rsidRPr="000776C2">
              <w:rPr>
                <w:rFonts w:eastAsiaTheme="minorHAnsi" w:cs="Calibri"/>
                <w:b/>
                <w:lang w:eastAsia="en-US"/>
              </w:rPr>
              <w:t>.</w:t>
            </w:r>
          </w:p>
        </w:tc>
        <w:tc>
          <w:tcPr>
            <w:tcW w:w="4649" w:type="dxa"/>
            <w:tcBorders>
              <w:top w:val="single" w:sz="6" w:space="0" w:color="auto"/>
              <w:bottom w:val="single" w:sz="6" w:space="0" w:color="auto"/>
            </w:tcBorders>
            <w:shd w:val="clear" w:color="auto" w:fill="FFF0D5"/>
            <w:vAlign w:val="center"/>
          </w:tcPr>
          <w:p w14:paraId="58276DE0" w14:textId="77777777" w:rsidR="00586E16" w:rsidRPr="000D7F1D" w:rsidRDefault="00586E16" w:rsidP="000776C2">
            <w:pPr>
              <w:tabs>
                <w:tab w:val="left" w:pos="295"/>
              </w:tabs>
              <w:spacing w:after="0" w:line="240" w:lineRule="auto"/>
              <w:jc w:val="both"/>
              <w:rPr>
                <w:rFonts w:eastAsiaTheme="minorHAnsi" w:cstheme="minorHAnsi"/>
                <w:sz w:val="18"/>
                <w:szCs w:val="18"/>
                <w:lang w:eastAsia="en-US"/>
              </w:rPr>
            </w:pPr>
            <w:r w:rsidRPr="000D7F1D">
              <w:rPr>
                <w:rFonts w:cs="Arial"/>
                <w:sz w:val="18"/>
                <w:szCs w:val="18"/>
              </w:rPr>
              <w:t>Vzorci v testiranju na analizatorju ne smejo vplivati na čas do pridobitve rezultata testiranja nujnega vzorca</w:t>
            </w:r>
            <w:r w:rsidR="00303C87">
              <w:rPr>
                <w:rFonts w:cs="Arial"/>
                <w:sz w:val="18"/>
                <w:szCs w:val="18"/>
              </w:rPr>
              <w:t>.</w:t>
            </w:r>
          </w:p>
        </w:tc>
        <w:tc>
          <w:tcPr>
            <w:tcW w:w="4848" w:type="dxa"/>
          </w:tcPr>
          <w:p w14:paraId="7BAF0BC7" w14:textId="77777777" w:rsidR="00586E16" w:rsidRPr="000776C2" w:rsidRDefault="00586E16" w:rsidP="000776C2">
            <w:pPr>
              <w:tabs>
                <w:tab w:val="left" w:pos="295"/>
              </w:tabs>
              <w:spacing w:after="0" w:line="240" w:lineRule="auto"/>
              <w:jc w:val="both"/>
              <w:rPr>
                <w:rFonts w:eastAsiaTheme="minorHAnsi" w:cs="Calibri"/>
                <w:b/>
                <w:sz w:val="20"/>
                <w:szCs w:val="28"/>
                <w:lang w:eastAsia="en-US"/>
              </w:rPr>
            </w:pPr>
          </w:p>
        </w:tc>
      </w:tr>
      <w:tr w:rsidR="00586E16" w:rsidRPr="000776C2" w14:paraId="4D81F5AD" w14:textId="77777777" w:rsidTr="00D804C6">
        <w:trPr>
          <w:trHeight w:val="20"/>
        </w:trPr>
        <w:tc>
          <w:tcPr>
            <w:tcW w:w="851" w:type="dxa"/>
            <w:tcBorders>
              <w:top w:val="single" w:sz="6" w:space="0" w:color="auto"/>
              <w:bottom w:val="single" w:sz="6" w:space="0" w:color="auto"/>
            </w:tcBorders>
            <w:shd w:val="clear" w:color="auto" w:fill="FFF0D5"/>
            <w:vAlign w:val="center"/>
          </w:tcPr>
          <w:p w14:paraId="622C3E16" w14:textId="77777777" w:rsidR="00586E16" w:rsidRPr="000776C2" w:rsidRDefault="00CD3EBE" w:rsidP="000776C2">
            <w:pPr>
              <w:spacing w:after="0" w:line="240" w:lineRule="auto"/>
              <w:jc w:val="both"/>
              <w:rPr>
                <w:rFonts w:eastAsiaTheme="minorHAnsi" w:cs="Calibri"/>
                <w:b/>
                <w:lang w:eastAsia="en-US"/>
              </w:rPr>
            </w:pPr>
            <w:r>
              <w:rPr>
                <w:rFonts w:eastAsiaTheme="minorHAnsi" w:cs="Calibri"/>
                <w:b/>
                <w:lang w:eastAsia="en-US"/>
              </w:rPr>
              <w:t>3.13</w:t>
            </w:r>
            <w:r w:rsidRPr="000776C2">
              <w:rPr>
                <w:rFonts w:eastAsiaTheme="minorHAnsi" w:cs="Calibri"/>
                <w:b/>
                <w:lang w:eastAsia="en-US"/>
              </w:rPr>
              <w:t>.</w:t>
            </w:r>
          </w:p>
        </w:tc>
        <w:tc>
          <w:tcPr>
            <w:tcW w:w="4649" w:type="dxa"/>
            <w:tcBorders>
              <w:top w:val="single" w:sz="6" w:space="0" w:color="auto"/>
              <w:bottom w:val="single" w:sz="6" w:space="0" w:color="auto"/>
            </w:tcBorders>
            <w:shd w:val="clear" w:color="auto" w:fill="FFF0D5"/>
            <w:vAlign w:val="center"/>
          </w:tcPr>
          <w:p w14:paraId="5656CD06" w14:textId="77777777" w:rsidR="00586E16" w:rsidRPr="000D7F1D" w:rsidRDefault="00586E16" w:rsidP="000776C2">
            <w:pPr>
              <w:tabs>
                <w:tab w:val="left" w:pos="295"/>
              </w:tabs>
              <w:spacing w:after="0" w:line="240" w:lineRule="auto"/>
              <w:jc w:val="both"/>
              <w:rPr>
                <w:rFonts w:eastAsiaTheme="minorHAnsi" w:cstheme="minorHAnsi"/>
                <w:sz w:val="18"/>
                <w:szCs w:val="18"/>
                <w:lang w:eastAsia="en-US"/>
              </w:rPr>
            </w:pPr>
            <w:r w:rsidRPr="000D7F1D">
              <w:rPr>
                <w:rFonts w:cs="Arial"/>
                <w:sz w:val="18"/>
                <w:szCs w:val="18"/>
              </w:rPr>
              <w:t>Takojšnji začetek testiranja nujnega vzorca takoj po nastavitvi na analizator, ne glede na zasedenost analizatorja z drugimi vzorci</w:t>
            </w:r>
            <w:r w:rsidR="00303C87">
              <w:rPr>
                <w:rFonts w:cs="Arial"/>
                <w:sz w:val="18"/>
                <w:szCs w:val="18"/>
              </w:rPr>
              <w:t>.</w:t>
            </w:r>
          </w:p>
        </w:tc>
        <w:tc>
          <w:tcPr>
            <w:tcW w:w="4848" w:type="dxa"/>
          </w:tcPr>
          <w:p w14:paraId="5B0442C2" w14:textId="77777777" w:rsidR="00586E16" w:rsidRPr="000776C2" w:rsidRDefault="00586E16" w:rsidP="000776C2">
            <w:pPr>
              <w:tabs>
                <w:tab w:val="left" w:pos="295"/>
              </w:tabs>
              <w:spacing w:after="0" w:line="240" w:lineRule="auto"/>
              <w:jc w:val="both"/>
              <w:rPr>
                <w:rFonts w:eastAsiaTheme="minorHAnsi" w:cs="Calibri"/>
                <w:b/>
                <w:sz w:val="20"/>
                <w:szCs w:val="28"/>
                <w:lang w:eastAsia="en-US"/>
              </w:rPr>
            </w:pPr>
          </w:p>
        </w:tc>
      </w:tr>
      <w:tr w:rsidR="00586E16" w:rsidRPr="000776C2" w14:paraId="0478647A" w14:textId="77777777" w:rsidTr="00D804C6">
        <w:trPr>
          <w:trHeight w:val="20"/>
        </w:trPr>
        <w:tc>
          <w:tcPr>
            <w:tcW w:w="851" w:type="dxa"/>
            <w:tcBorders>
              <w:top w:val="single" w:sz="6" w:space="0" w:color="auto"/>
              <w:bottom w:val="single" w:sz="6" w:space="0" w:color="auto"/>
            </w:tcBorders>
            <w:shd w:val="clear" w:color="auto" w:fill="FFF0D5"/>
            <w:vAlign w:val="center"/>
          </w:tcPr>
          <w:p w14:paraId="0DBAC897" w14:textId="77777777" w:rsidR="00586E16" w:rsidRPr="000776C2" w:rsidRDefault="00CD3EBE" w:rsidP="000776C2">
            <w:pPr>
              <w:spacing w:after="0" w:line="240" w:lineRule="auto"/>
              <w:jc w:val="both"/>
              <w:rPr>
                <w:rFonts w:eastAsiaTheme="minorHAnsi" w:cs="Calibri"/>
                <w:b/>
                <w:lang w:eastAsia="en-US"/>
              </w:rPr>
            </w:pPr>
            <w:r>
              <w:rPr>
                <w:rFonts w:eastAsiaTheme="minorHAnsi" w:cs="Calibri"/>
                <w:b/>
                <w:lang w:eastAsia="en-US"/>
              </w:rPr>
              <w:t>3.14</w:t>
            </w:r>
            <w:r w:rsidRPr="000776C2">
              <w:rPr>
                <w:rFonts w:eastAsiaTheme="minorHAnsi" w:cs="Calibri"/>
                <w:b/>
                <w:lang w:eastAsia="en-US"/>
              </w:rPr>
              <w:t>.</w:t>
            </w:r>
          </w:p>
        </w:tc>
        <w:tc>
          <w:tcPr>
            <w:tcW w:w="4649" w:type="dxa"/>
            <w:tcBorders>
              <w:top w:val="single" w:sz="6" w:space="0" w:color="auto"/>
              <w:bottom w:val="single" w:sz="6" w:space="0" w:color="auto"/>
            </w:tcBorders>
            <w:shd w:val="clear" w:color="auto" w:fill="FFF0D5"/>
            <w:vAlign w:val="center"/>
          </w:tcPr>
          <w:p w14:paraId="51ADFB0F" w14:textId="77777777" w:rsidR="00586E16" w:rsidRPr="000D7F1D" w:rsidRDefault="00586E16" w:rsidP="000776C2">
            <w:pPr>
              <w:tabs>
                <w:tab w:val="left" w:pos="295"/>
              </w:tabs>
              <w:spacing w:after="0" w:line="240" w:lineRule="auto"/>
              <w:jc w:val="both"/>
              <w:rPr>
                <w:rFonts w:eastAsiaTheme="minorHAnsi" w:cstheme="minorHAnsi"/>
                <w:sz w:val="18"/>
                <w:szCs w:val="18"/>
                <w:lang w:eastAsia="en-US"/>
              </w:rPr>
            </w:pPr>
            <w:r w:rsidRPr="000D7F1D">
              <w:rPr>
                <w:rFonts w:cs="Arial"/>
                <w:sz w:val="18"/>
                <w:szCs w:val="18"/>
              </w:rPr>
              <w:t>Kapaciteta analizatorja za potrošni material mora biti najmanj 600 testov</w:t>
            </w:r>
            <w:r w:rsidR="005A5909">
              <w:rPr>
                <w:rFonts w:cs="Arial"/>
                <w:sz w:val="18"/>
                <w:szCs w:val="18"/>
              </w:rPr>
              <w:t>.</w:t>
            </w:r>
          </w:p>
        </w:tc>
        <w:tc>
          <w:tcPr>
            <w:tcW w:w="4848" w:type="dxa"/>
          </w:tcPr>
          <w:p w14:paraId="1A853CC0" w14:textId="77777777" w:rsidR="00586E16" w:rsidRPr="000776C2" w:rsidRDefault="00586E16" w:rsidP="000776C2">
            <w:pPr>
              <w:tabs>
                <w:tab w:val="left" w:pos="295"/>
              </w:tabs>
              <w:spacing w:after="0" w:line="240" w:lineRule="auto"/>
              <w:jc w:val="both"/>
              <w:rPr>
                <w:rFonts w:eastAsiaTheme="minorHAnsi" w:cs="Calibri"/>
                <w:b/>
                <w:sz w:val="20"/>
                <w:szCs w:val="28"/>
                <w:lang w:eastAsia="en-US"/>
              </w:rPr>
            </w:pPr>
          </w:p>
        </w:tc>
      </w:tr>
      <w:tr w:rsidR="00586E16" w:rsidRPr="000776C2" w14:paraId="2A9DF9EC" w14:textId="77777777" w:rsidTr="00D804C6">
        <w:trPr>
          <w:trHeight w:val="20"/>
        </w:trPr>
        <w:tc>
          <w:tcPr>
            <w:tcW w:w="851" w:type="dxa"/>
            <w:tcBorders>
              <w:top w:val="single" w:sz="6" w:space="0" w:color="auto"/>
              <w:bottom w:val="single" w:sz="6" w:space="0" w:color="auto"/>
            </w:tcBorders>
            <w:shd w:val="clear" w:color="auto" w:fill="FFF0D5"/>
            <w:vAlign w:val="center"/>
          </w:tcPr>
          <w:p w14:paraId="19B33DD1" w14:textId="77777777" w:rsidR="00586E16" w:rsidRPr="000776C2" w:rsidRDefault="00CD3EBE" w:rsidP="000776C2">
            <w:pPr>
              <w:spacing w:after="0" w:line="240" w:lineRule="auto"/>
              <w:jc w:val="both"/>
              <w:rPr>
                <w:rFonts w:eastAsiaTheme="minorHAnsi" w:cs="Calibri"/>
                <w:b/>
                <w:lang w:eastAsia="en-US"/>
              </w:rPr>
            </w:pPr>
            <w:r>
              <w:rPr>
                <w:rFonts w:eastAsiaTheme="minorHAnsi" w:cs="Calibri"/>
                <w:b/>
                <w:lang w:eastAsia="en-US"/>
              </w:rPr>
              <w:t>3.15</w:t>
            </w:r>
            <w:r w:rsidRPr="000776C2">
              <w:rPr>
                <w:rFonts w:eastAsiaTheme="minorHAnsi" w:cs="Calibri"/>
                <w:b/>
                <w:lang w:eastAsia="en-US"/>
              </w:rPr>
              <w:t>.</w:t>
            </w:r>
          </w:p>
        </w:tc>
        <w:tc>
          <w:tcPr>
            <w:tcW w:w="4649" w:type="dxa"/>
            <w:tcBorders>
              <w:top w:val="single" w:sz="6" w:space="0" w:color="auto"/>
              <w:bottom w:val="single" w:sz="6" w:space="0" w:color="auto"/>
            </w:tcBorders>
            <w:shd w:val="clear" w:color="auto" w:fill="FFF0D5"/>
            <w:vAlign w:val="center"/>
          </w:tcPr>
          <w:p w14:paraId="0C5735D3" w14:textId="77777777" w:rsidR="00586E16" w:rsidRPr="000D7F1D" w:rsidRDefault="000D7F1D" w:rsidP="000776C2">
            <w:pPr>
              <w:tabs>
                <w:tab w:val="left" w:pos="295"/>
              </w:tabs>
              <w:spacing w:after="0" w:line="240" w:lineRule="auto"/>
              <w:jc w:val="both"/>
              <w:rPr>
                <w:rFonts w:cs="Arial"/>
                <w:sz w:val="18"/>
                <w:szCs w:val="18"/>
              </w:rPr>
            </w:pPr>
            <w:r w:rsidRPr="000D7F1D">
              <w:rPr>
                <w:rFonts w:cs="Arial"/>
                <w:sz w:val="18"/>
                <w:szCs w:val="18"/>
              </w:rPr>
              <w:t>Analizator naj ima svetlobne in zvočne signale o poteku dela oz. o napakah (alarm)</w:t>
            </w:r>
            <w:r w:rsidR="00303C87">
              <w:rPr>
                <w:rFonts w:cs="Arial"/>
                <w:sz w:val="18"/>
                <w:szCs w:val="18"/>
              </w:rPr>
              <w:t>.</w:t>
            </w:r>
          </w:p>
        </w:tc>
        <w:tc>
          <w:tcPr>
            <w:tcW w:w="4848" w:type="dxa"/>
          </w:tcPr>
          <w:p w14:paraId="08B88A4A" w14:textId="77777777" w:rsidR="00586E16" w:rsidRPr="000776C2" w:rsidRDefault="00586E16" w:rsidP="000776C2">
            <w:pPr>
              <w:tabs>
                <w:tab w:val="left" w:pos="295"/>
              </w:tabs>
              <w:spacing w:after="0" w:line="240" w:lineRule="auto"/>
              <w:jc w:val="both"/>
              <w:rPr>
                <w:rFonts w:eastAsiaTheme="minorHAnsi" w:cs="Calibri"/>
                <w:b/>
                <w:sz w:val="20"/>
                <w:szCs w:val="28"/>
                <w:lang w:eastAsia="en-US"/>
              </w:rPr>
            </w:pPr>
          </w:p>
        </w:tc>
      </w:tr>
      <w:tr w:rsidR="00586E16" w:rsidRPr="000776C2" w14:paraId="7E938FAB" w14:textId="77777777" w:rsidTr="00D804C6">
        <w:trPr>
          <w:trHeight w:val="20"/>
        </w:trPr>
        <w:tc>
          <w:tcPr>
            <w:tcW w:w="851" w:type="dxa"/>
            <w:tcBorders>
              <w:top w:val="single" w:sz="6" w:space="0" w:color="auto"/>
              <w:bottom w:val="single" w:sz="6" w:space="0" w:color="auto"/>
            </w:tcBorders>
            <w:shd w:val="clear" w:color="auto" w:fill="FFF0D5"/>
            <w:vAlign w:val="center"/>
          </w:tcPr>
          <w:p w14:paraId="09899FB0" w14:textId="77777777" w:rsidR="00586E16" w:rsidRPr="000776C2" w:rsidRDefault="00CD3EBE" w:rsidP="000776C2">
            <w:pPr>
              <w:spacing w:after="0" w:line="240" w:lineRule="auto"/>
              <w:jc w:val="both"/>
              <w:rPr>
                <w:rFonts w:eastAsiaTheme="minorHAnsi" w:cs="Calibri"/>
                <w:b/>
                <w:lang w:eastAsia="en-US"/>
              </w:rPr>
            </w:pPr>
            <w:r>
              <w:rPr>
                <w:rFonts w:eastAsiaTheme="minorHAnsi" w:cs="Calibri"/>
                <w:b/>
                <w:lang w:eastAsia="en-US"/>
              </w:rPr>
              <w:t>3.16</w:t>
            </w:r>
            <w:r w:rsidRPr="000776C2">
              <w:rPr>
                <w:rFonts w:eastAsiaTheme="minorHAnsi" w:cs="Calibri"/>
                <w:b/>
                <w:lang w:eastAsia="en-US"/>
              </w:rPr>
              <w:t>.</w:t>
            </w:r>
          </w:p>
        </w:tc>
        <w:tc>
          <w:tcPr>
            <w:tcW w:w="4649" w:type="dxa"/>
            <w:tcBorders>
              <w:top w:val="single" w:sz="6" w:space="0" w:color="auto"/>
              <w:bottom w:val="single" w:sz="6" w:space="0" w:color="auto"/>
            </w:tcBorders>
            <w:shd w:val="clear" w:color="auto" w:fill="FFF0D5"/>
            <w:vAlign w:val="center"/>
          </w:tcPr>
          <w:p w14:paraId="7FBFEB51" w14:textId="77777777" w:rsidR="00586E16" w:rsidRPr="000D7F1D" w:rsidRDefault="000D7F1D" w:rsidP="00CD3EBE">
            <w:pPr>
              <w:tabs>
                <w:tab w:val="left" w:pos="295"/>
              </w:tabs>
              <w:spacing w:after="0" w:line="240" w:lineRule="auto"/>
              <w:jc w:val="both"/>
              <w:rPr>
                <w:rFonts w:cs="Arial"/>
                <w:sz w:val="18"/>
                <w:szCs w:val="18"/>
              </w:rPr>
            </w:pPr>
            <w:r w:rsidRPr="000D7F1D">
              <w:rPr>
                <w:rFonts w:cs="Arial"/>
                <w:sz w:val="18"/>
                <w:szCs w:val="18"/>
              </w:rPr>
              <w:t xml:space="preserve">Analizator mora delovati brez </w:t>
            </w:r>
            <w:r w:rsidR="00CD3EBE">
              <w:rPr>
                <w:rFonts w:cs="Arial"/>
                <w:sz w:val="18"/>
                <w:szCs w:val="18"/>
              </w:rPr>
              <w:t>omejitev</w:t>
            </w:r>
            <w:r w:rsidRPr="000D7F1D">
              <w:rPr>
                <w:rFonts w:cs="Arial"/>
                <w:sz w:val="18"/>
                <w:szCs w:val="18"/>
              </w:rPr>
              <w:t xml:space="preserve"> na temperaturah</w:t>
            </w:r>
            <w:r w:rsidR="00CD3EBE">
              <w:rPr>
                <w:rFonts w:cs="Arial"/>
                <w:sz w:val="18"/>
                <w:szCs w:val="18"/>
              </w:rPr>
              <w:t xml:space="preserve"> od 15</w:t>
            </w:r>
            <w:r w:rsidR="00CD3EBE" w:rsidRPr="000D7F1D">
              <w:rPr>
                <w:rFonts w:cs="Arial"/>
                <w:sz w:val="18"/>
                <w:szCs w:val="18"/>
              </w:rPr>
              <w:t>°C</w:t>
            </w:r>
            <w:r w:rsidRPr="000D7F1D">
              <w:rPr>
                <w:rFonts w:cs="Arial"/>
                <w:sz w:val="18"/>
                <w:szCs w:val="18"/>
              </w:rPr>
              <w:t xml:space="preserve"> do 30°C</w:t>
            </w:r>
            <w:r w:rsidR="00303C87">
              <w:rPr>
                <w:rFonts w:cs="Arial"/>
                <w:sz w:val="18"/>
                <w:szCs w:val="18"/>
              </w:rPr>
              <w:t>.</w:t>
            </w:r>
          </w:p>
        </w:tc>
        <w:tc>
          <w:tcPr>
            <w:tcW w:w="4848" w:type="dxa"/>
          </w:tcPr>
          <w:p w14:paraId="00B36E1A" w14:textId="77777777" w:rsidR="00586E16" w:rsidRPr="000776C2" w:rsidRDefault="00586E16" w:rsidP="000776C2">
            <w:pPr>
              <w:tabs>
                <w:tab w:val="left" w:pos="295"/>
              </w:tabs>
              <w:spacing w:after="0" w:line="240" w:lineRule="auto"/>
              <w:jc w:val="both"/>
              <w:rPr>
                <w:rFonts w:eastAsiaTheme="minorHAnsi" w:cs="Calibri"/>
                <w:b/>
                <w:sz w:val="20"/>
                <w:szCs w:val="28"/>
                <w:lang w:eastAsia="en-US"/>
              </w:rPr>
            </w:pPr>
          </w:p>
        </w:tc>
      </w:tr>
      <w:tr w:rsidR="00586E16" w:rsidRPr="000776C2" w14:paraId="6173EE17" w14:textId="77777777" w:rsidTr="00D804C6">
        <w:trPr>
          <w:trHeight w:val="20"/>
        </w:trPr>
        <w:tc>
          <w:tcPr>
            <w:tcW w:w="851" w:type="dxa"/>
            <w:tcBorders>
              <w:top w:val="single" w:sz="6" w:space="0" w:color="auto"/>
              <w:bottom w:val="single" w:sz="6" w:space="0" w:color="auto"/>
            </w:tcBorders>
            <w:shd w:val="clear" w:color="auto" w:fill="FFF0D5"/>
            <w:vAlign w:val="center"/>
          </w:tcPr>
          <w:p w14:paraId="7DFB841C" w14:textId="77777777" w:rsidR="00586E16" w:rsidRPr="000776C2" w:rsidRDefault="00CD3EBE" w:rsidP="000776C2">
            <w:pPr>
              <w:spacing w:after="0" w:line="240" w:lineRule="auto"/>
              <w:jc w:val="both"/>
              <w:rPr>
                <w:rFonts w:eastAsiaTheme="minorHAnsi" w:cs="Calibri"/>
                <w:b/>
                <w:lang w:eastAsia="en-US"/>
              </w:rPr>
            </w:pPr>
            <w:r>
              <w:rPr>
                <w:rFonts w:eastAsiaTheme="minorHAnsi" w:cs="Calibri"/>
                <w:b/>
                <w:lang w:eastAsia="en-US"/>
              </w:rPr>
              <w:t>3.17</w:t>
            </w:r>
            <w:r w:rsidRPr="000776C2">
              <w:rPr>
                <w:rFonts w:eastAsiaTheme="minorHAnsi" w:cs="Calibri"/>
                <w:b/>
                <w:lang w:eastAsia="en-US"/>
              </w:rPr>
              <w:t>.</w:t>
            </w:r>
          </w:p>
        </w:tc>
        <w:tc>
          <w:tcPr>
            <w:tcW w:w="4649" w:type="dxa"/>
            <w:tcBorders>
              <w:top w:val="single" w:sz="6" w:space="0" w:color="auto"/>
              <w:bottom w:val="single" w:sz="6" w:space="0" w:color="auto"/>
            </w:tcBorders>
            <w:shd w:val="clear" w:color="auto" w:fill="FFF0D5"/>
            <w:vAlign w:val="center"/>
          </w:tcPr>
          <w:p w14:paraId="35082E9E" w14:textId="77777777" w:rsidR="00586E16" w:rsidRPr="005A5909" w:rsidRDefault="00303C87" w:rsidP="000776C2">
            <w:pPr>
              <w:tabs>
                <w:tab w:val="left" w:pos="295"/>
              </w:tabs>
              <w:spacing w:after="0" w:line="240" w:lineRule="auto"/>
              <w:jc w:val="both"/>
              <w:rPr>
                <w:rFonts w:cs="Arial"/>
                <w:sz w:val="18"/>
                <w:szCs w:val="18"/>
              </w:rPr>
            </w:pPr>
            <w:r w:rsidRPr="005A5909">
              <w:rPr>
                <w:sz w:val="18"/>
              </w:rPr>
              <w:t>Dnevno vzdrževanje in »prime« naj bo avtomatizirano in naj se izvaja v času, izven uradnih ur laboratorija – možnost načrtovanja vzdrževanja tako, da se avtomatsko zažene pred začetkom delovnega dne.</w:t>
            </w:r>
          </w:p>
        </w:tc>
        <w:tc>
          <w:tcPr>
            <w:tcW w:w="4848" w:type="dxa"/>
          </w:tcPr>
          <w:p w14:paraId="15F13466" w14:textId="77777777" w:rsidR="00586E16" w:rsidRPr="000776C2" w:rsidRDefault="00586E16" w:rsidP="000776C2">
            <w:pPr>
              <w:tabs>
                <w:tab w:val="left" w:pos="295"/>
              </w:tabs>
              <w:spacing w:after="0" w:line="240" w:lineRule="auto"/>
              <w:jc w:val="both"/>
              <w:rPr>
                <w:rFonts w:eastAsiaTheme="minorHAnsi" w:cs="Calibri"/>
                <w:b/>
                <w:sz w:val="20"/>
                <w:szCs w:val="28"/>
                <w:lang w:eastAsia="en-US"/>
              </w:rPr>
            </w:pPr>
          </w:p>
        </w:tc>
      </w:tr>
      <w:tr w:rsidR="00B86708" w:rsidRPr="000776C2" w14:paraId="09E792F6" w14:textId="77777777" w:rsidTr="00116424">
        <w:trPr>
          <w:trHeight w:val="20"/>
        </w:trPr>
        <w:tc>
          <w:tcPr>
            <w:tcW w:w="851" w:type="dxa"/>
            <w:tcBorders>
              <w:top w:val="single" w:sz="6" w:space="0" w:color="auto"/>
              <w:bottom w:val="single" w:sz="6" w:space="0" w:color="auto"/>
            </w:tcBorders>
            <w:shd w:val="clear" w:color="auto" w:fill="FDB940"/>
            <w:vAlign w:val="center"/>
          </w:tcPr>
          <w:p w14:paraId="3781DBAC" w14:textId="77777777" w:rsidR="00B86708" w:rsidRPr="000776C2" w:rsidRDefault="00B86708" w:rsidP="000776C2">
            <w:pPr>
              <w:spacing w:after="0" w:line="240" w:lineRule="auto"/>
              <w:jc w:val="both"/>
              <w:rPr>
                <w:rFonts w:eastAsiaTheme="minorHAnsi" w:cs="Calibri"/>
                <w:b/>
                <w:lang w:eastAsia="en-US"/>
              </w:rPr>
            </w:pPr>
            <w:r w:rsidRPr="000776C2">
              <w:rPr>
                <w:rFonts w:eastAsiaTheme="minorHAnsi" w:cs="Calibri"/>
                <w:b/>
                <w:lang w:eastAsia="en-US"/>
              </w:rPr>
              <w:t>4.</w:t>
            </w:r>
          </w:p>
        </w:tc>
        <w:tc>
          <w:tcPr>
            <w:tcW w:w="9497" w:type="dxa"/>
            <w:gridSpan w:val="2"/>
            <w:tcBorders>
              <w:top w:val="single" w:sz="6" w:space="0" w:color="auto"/>
              <w:bottom w:val="single" w:sz="6" w:space="0" w:color="auto"/>
            </w:tcBorders>
            <w:shd w:val="clear" w:color="auto" w:fill="FDB940"/>
            <w:vAlign w:val="center"/>
          </w:tcPr>
          <w:p w14:paraId="0BD51DDE" w14:textId="77777777" w:rsidR="00B86708" w:rsidRPr="00B95E02" w:rsidRDefault="00B86708" w:rsidP="000776C2">
            <w:pPr>
              <w:tabs>
                <w:tab w:val="left" w:pos="295"/>
              </w:tabs>
              <w:spacing w:after="0" w:line="240" w:lineRule="auto"/>
              <w:jc w:val="both"/>
              <w:rPr>
                <w:rFonts w:eastAsiaTheme="minorHAnsi" w:cs="Calibri"/>
                <w:b/>
                <w:lang w:eastAsia="en-US"/>
              </w:rPr>
            </w:pPr>
            <w:r w:rsidRPr="00B95E02">
              <w:rPr>
                <w:rFonts w:eastAsiaTheme="minorHAnsi" w:cstheme="minorHAnsi"/>
                <w:b/>
                <w:lang w:eastAsia="en-US"/>
              </w:rPr>
              <w:t>Reagenti in potrošni material</w:t>
            </w:r>
          </w:p>
        </w:tc>
      </w:tr>
      <w:tr w:rsidR="000776C2" w:rsidRPr="000776C2" w14:paraId="38D0D3A6" w14:textId="77777777" w:rsidTr="00D804C6">
        <w:trPr>
          <w:trHeight w:val="20"/>
        </w:trPr>
        <w:tc>
          <w:tcPr>
            <w:tcW w:w="851" w:type="dxa"/>
            <w:tcBorders>
              <w:top w:val="single" w:sz="6" w:space="0" w:color="auto"/>
              <w:bottom w:val="single" w:sz="6" w:space="0" w:color="auto"/>
            </w:tcBorders>
            <w:shd w:val="clear" w:color="auto" w:fill="FFF0D5"/>
            <w:vAlign w:val="center"/>
          </w:tcPr>
          <w:p w14:paraId="13FD9B85" w14:textId="77777777" w:rsidR="000776C2" w:rsidRPr="000776C2" w:rsidRDefault="000776C2" w:rsidP="000776C2">
            <w:pPr>
              <w:spacing w:after="0" w:line="240" w:lineRule="auto"/>
              <w:jc w:val="both"/>
              <w:rPr>
                <w:rFonts w:eastAsiaTheme="minorHAnsi" w:cs="Calibri"/>
                <w:b/>
                <w:lang w:eastAsia="en-US"/>
              </w:rPr>
            </w:pPr>
            <w:r w:rsidRPr="000776C2">
              <w:rPr>
                <w:rFonts w:eastAsiaTheme="minorHAnsi" w:cs="Calibri"/>
                <w:b/>
                <w:lang w:eastAsia="en-US"/>
              </w:rPr>
              <w:t>4.1.</w:t>
            </w:r>
          </w:p>
        </w:tc>
        <w:tc>
          <w:tcPr>
            <w:tcW w:w="4649" w:type="dxa"/>
            <w:tcBorders>
              <w:top w:val="single" w:sz="6" w:space="0" w:color="auto"/>
              <w:bottom w:val="single" w:sz="6" w:space="0" w:color="auto"/>
            </w:tcBorders>
            <w:shd w:val="clear" w:color="auto" w:fill="FFF0D5"/>
            <w:vAlign w:val="center"/>
          </w:tcPr>
          <w:p w14:paraId="034400FB" w14:textId="77777777" w:rsidR="000776C2" w:rsidRPr="000D7F1D" w:rsidRDefault="000776C2" w:rsidP="00C838C2">
            <w:pPr>
              <w:tabs>
                <w:tab w:val="left" w:pos="295"/>
              </w:tabs>
              <w:spacing w:after="0" w:line="240" w:lineRule="auto"/>
              <w:jc w:val="both"/>
              <w:rPr>
                <w:rFonts w:eastAsiaTheme="minorHAnsi" w:cstheme="minorHAnsi"/>
                <w:sz w:val="18"/>
                <w:szCs w:val="18"/>
                <w:lang w:eastAsia="en-US"/>
              </w:rPr>
            </w:pPr>
            <w:r w:rsidRPr="000D7F1D">
              <w:rPr>
                <w:rFonts w:eastAsiaTheme="minorHAnsi" w:cstheme="minorHAnsi"/>
                <w:sz w:val="18"/>
                <w:szCs w:val="18"/>
                <w:lang w:eastAsia="en-US"/>
              </w:rPr>
              <w:t>AS, reagenti, tekočine in potrošni material morajo biti primerni za t</w:t>
            </w:r>
            <w:r w:rsidR="00B73126" w:rsidRPr="000D7F1D">
              <w:rPr>
                <w:rFonts w:eastAsiaTheme="minorHAnsi" w:cstheme="minorHAnsi"/>
                <w:sz w:val="18"/>
                <w:szCs w:val="18"/>
                <w:lang w:eastAsia="en-US"/>
              </w:rPr>
              <w:t xml:space="preserve">estiranje krvodajalcev, </w:t>
            </w:r>
            <w:r w:rsidR="00C838C2">
              <w:rPr>
                <w:rFonts w:eastAsiaTheme="minorHAnsi" w:cstheme="minorHAnsi"/>
                <w:sz w:val="18"/>
                <w:szCs w:val="18"/>
                <w:lang w:eastAsia="en-US"/>
              </w:rPr>
              <w:t>dajalcev organov in</w:t>
            </w:r>
            <w:r w:rsidRPr="000D7F1D">
              <w:rPr>
                <w:rFonts w:eastAsiaTheme="minorHAnsi" w:cstheme="minorHAnsi"/>
                <w:sz w:val="18"/>
                <w:szCs w:val="18"/>
                <w:lang w:eastAsia="en-US"/>
              </w:rPr>
              <w:t xml:space="preserve"> dajalcev tkiv</w:t>
            </w:r>
            <w:r w:rsidR="00C838C2">
              <w:rPr>
                <w:rFonts w:eastAsiaTheme="minorHAnsi" w:cstheme="minorHAnsi"/>
                <w:sz w:val="18"/>
                <w:szCs w:val="18"/>
                <w:lang w:eastAsia="en-US"/>
              </w:rPr>
              <w:t>.</w:t>
            </w:r>
          </w:p>
        </w:tc>
        <w:tc>
          <w:tcPr>
            <w:tcW w:w="4848" w:type="dxa"/>
            <w:tcBorders>
              <w:top w:val="single" w:sz="6" w:space="0" w:color="auto"/>
            </w:tcBorders>
          </w:tcPr>
          <w:p w14:paraId="62E6517B" w14:textId="77777777" w:rsidR="000776C2" w:rsidRPr="00C838C2" w:rsidRDefault="000776C2" w:rsidP="00C838C2">
            <w:pPr>
              <w:tabs>
                <w:tab w:val="left" w:pos="295"/>
              </w:tabs>
              <w:spacing w:after="0" w:line="240" w:lineRule="auto"/>
              <w:jc w:val="both"/>
              <w:rPr>
                <w:rFonts w:eastAsiaTheme="minorHAnsi" w:cs="Calibri"/>
                <w:b/>
                <w:sz w:val="18"/>
                <w:szCs w:val="28"/>
                <w:lang w:eastAsia="en-US"/>
              </w:rPr>
            </w:pPr>
          </w:p>
        </w:tc>
      </w:tr>
      <w:tr w:rsidR="00C838C2" w:rsidRPr="000776C2" w14:paraId="5C97CBAE" w14:textId="77777777" w:rsidTr="00D804C6">
        <w:trPr>
          <w:trHeight w:val="348"/>
        </w:trPr>
        <w:tc>
          <w:tcPr>
            <w:tcW w:w="851" w:type="dxa"/>
            <w:tcBorders>
              <w:top w:val="single" w:sz="6" w:space="0" w:color="auto"/>
              <w:bottom w:val="single" w:sz="6" w:space="0" w:color="auto"/>
            </w:tcBorders>
            <w:shd w:val="clear" w:color="auto" w:fill="FFF0D5"/>
            <w:vAlign w:val="center"/>
          </w:tcPr>
          <w:p w14:paraId="3E544A5E" w14:textId="77777777" w:rsidR="00C838C2" w:rsidRPr="000776C2" w:rsidRDefault="00C838C2" w:rsidP="000776C2">
            <w:pPr>
              <w:spacing w:after="0" w:line="240" w:lineRule="auto"/>
              <w:jc w:val="both"/>
              <w:rPr>
                <w:rFonts w:eastAsiaTheme="minorHAnsi" w:cs="Calibri"/>
                <w:b/>
                <w:lang w:eastAsia="en-US"/>
              </w:rPr>
            </w:pPr>
            <w:r w:rsidRPr="000776C2">
              <w:rPr>
                <w:rFonts w:eastAsiaTheme="minorHAnsi" w:cs="Calibri"/>
                <w:b/>
                <w:lang w:eastAsia="en-US"/>
              </w:rPr>
              <w:t>4.2.</w:t>
            </w:r>
          </w:p>
        </w:tc>
        <w:tc>
          <w:tcPr>
            <w:tcW w:w="4649" w:type="dxa"/>
            <w:tcBorders>
              <w:top w:val="single" w:sz="6" w:space="0" w:color="auto"/>
              <w:bottom w:val="single" w:sz="6" w:space="0" w:color="auto"/>
            </w:tcBorders>
            <w:shd w:val="clear" w:color="auto" w:fill="FFF0D5"/>
            <w:vAlign w:val="center"/>
            <w:hideMark/>
          </w:tcPr>
          <w:p w14:paraId="42B5C16E" w14:textId="77777777" w:rsidR="00C838C2" w:rsidRPr="000D7F1D" w:rsidRDefault="00C838C2" w:rsidP="000776C2">
            <w:pPr>
              <w:tabs>
                <w:tab w:val="left" w:pos="295"/>
              </w:tabs>
              <w:spacing w:after="0" w:line="240" w:lineRule="auto"/>
              <w:jc w:val="both"/>
              <w:rPr>
                <w:rFonts w:eastAsiaTheme="minorHAnsi"/>
                <w:sz w:val="18"/>
                <w:szCs w:val="18"/>
                <w:lang w:eastAsia="en-US"/>
              </w:rPr>
            </w:pPr>
            <w:r w:rsidRPr="00C838C2">
              <w:rPr>
                <w:b/>
                <w:sz w:val="18"/>
              </w:rPr>
              <w:t>Specifičnost:</w:t>
            </w:r>
            <w:r w:rsidRPr="00C838C2">
              <w:rPr>
                <w:sz w:val="18"/>
              </w:rPr>
              <w:t xml:space="preserve"> </w:t>
            </w:r>
            <w:r w:rsidRPr="00C838C2">
              <w:rPr>
                <w:rFonts w:cs="Arial"/>
                <w:sz w:val="18"/>
              </w:rPr>
              <w:sym w:font="Symbol" w:char="F0B3"/>
            </w:r>
            <w:r w:rsidRPr="00C838C2">
              <w:rPr>
                <w:rFonts w:cs="Arial"/>
                <w:sz w:val="18"/>
              </w:rPr>
              <w:t xml:space="preserve">99,9% za HIV-1, </w:t>
            </w:r>
            <w:r w:rsidRPr="00C838C2">
              <w:rPr>
                <w:rFonts w:cs="Arial"/>
                <w:sz w:val="18"/>
              </w:rPr>
              <w:sym w:font="Symbol" w:char="F0B3"/>
            </w:r>
            <w:r w:rsidRPr="00C838C2">
              <w:rPr>
                <w:rFonts w:cs="Arial"/>
                <w:sz w:val="18"/>
              </w:rPr>
              <w:t xml:space="preserve">99,9% za HIV-2, </w:t>
            </w:r>
            <w:r w:rsidRPr="00C838C2">
              <w:rPr>
                <w:rFonts w:cs="Arial"/>
                <w:sz w:val="18"/>
              </w:rPr>
              <w:sym w:font="Symbol" w:char="F0B3"/>
            </w:r>
            <w:r w:rsidRPr="00C838C2">
              <w:rPr>
                <w:rFonts w:cs="Arial"/>
                <w:sz w:val="18"/>
              </w:rPr>
              <w:t xml:space="preserve">99,9% za HCV, </w:t>
            </w:r>
            <w:r w:rsidRPr="00C838C2">
              <w:rPr>
                <w:rFonts w:cs="Arial"/>
                <w:sz w:val="18"/>
              </w:rPr>
              <w:sym w:font="Symbol" w:char="F0B3"/>
            </w:r>
            <w:r w:rsidRPr="00C838C2">
              <w:rPr>
                <w:rFonts w:cs="Arial"/>
                <w:sz w:val="18"/>
              </w:rPr>
              <w:t xml:space="preserve">99,9% za HBV, </w:t>
            </w:r>
            <w:r w:rsidRPr="00C838C2">
              <w:rPr>
                <w:rFonts w:cs="Arial"/>
                <w:sz w:val="18"/>
              </w:rPr>
              <w:sym w:font="Symbol" w:char="F0B3"/>
            </w:r>
            <w:r w:rsidRPr="00C838C2">
              <w:rPr>
                <w:rFonts w:cs="Arial"/>
                <w:sz w:val="18"/>
              </w:rPr>
              <w:t xml:space="preserve">99,9% za WNV, </w:t>
            </w:r>
            <w:r w:rsidRPr="00C838C2">
              <w:rPr>
                <w:rFonts w:cs="Arial"/>
                <w:sz w:val="18"/>
              </w:rPr>
              <w:sym w:font="Symbol" w:char="F0B3"/>
            </w:r>
            <w:r w:rsidRPr="00C838C2">
              <w:rPr>
                <w:rFonts w:cs="Arial"/>
                <w:sz w:val="18"/>
              </w:rPr>
              <w:t>99,9% za HEV</w:t>
            </w:r>
          </w:p>
        </w:tc>
        <w:tc>
          <w:tcPr>
            <w:tcW w:w="4848" w:type="dxa"/>
          </w:tcPr>
          <w:p w14:paraId="51CA652A" w14:textId="77777777" w:rsidR="00C838C2" w:rsidRPr="000776C2" w:rsidRDefault="00C838C2" w:rsidP="00C838C2">
            <w:pPr>
              <w:tabs>
                <w:tab w:val="left" w:pos="295"/>
              </w:tabs>
              <w:spacing w:after="0" w:line="240" w:lineRule="auto"/>
              <w:jc w:val="both"/>
              <w:rPr>
                <w:rFonts w:eastAsiaTheme="minorHAnsi" w:cs="Calibri"/>
                <w:b/>
                <w:lang w:eastAsia="en-US"/>
              </w:rPr>
            </w:pPr>
          </w:p>
        </w:tc>
      </w:tr>
      <w:tr w:rsidR="00C838C2" w:rsidRPr="000776C2" w14:paraId="5DB937E4" w14:textId="77777777" w:rsidTr="00D804C6">
        <w:trPr>
          <w:trHeight w:val="348"/>
        </w:trPr>
        <w:tc>
          <w:tcPr>
            <w:tcW w:w="851" w:type="dxa"/>
            <w:tcBorders>
              <w:top w:val="single" w:sz="6" w:space="0" w:color="auto"/>
              <w:bottom w:val="single" w:sz="6" w:space="0" w:color="auto"/>
            </w:tcBorders>
            <w:shd w:val="clear" w:color="auto" w:fill="FFF0D5"/>
            <w:vAlign w:val="center"/>
          </w:tcPr>
          <w:p w14:paraId="466DC0BB" w14:textId="77777777" w:rsidR="00C838C2" w:rsidRPr="000776C2" w:rsidRDefault="00C838C2" w:rsidP="000776C2">
            <w:pPr>
              <w:spacing w:after="0" w:line="240" w:lineRule="auto"/>
              <w:jc w:val="both"/>
              <w:rPr>
                <w:rFonts w:eastAsiaTheme="minorHAnsi" w:cs="Calibri"/>
                <w:b/>
                <w:lang w:eastAsia="en-US"/>
              </w:rPr>
            </w:pPr>
            <w:r w:rsidRPr="000776C2">
              <w:rPr>
                <w:rFonts w:eastAsiaTheme="minorHAnsi" w:cs="Calibri"/>
                <w:b/>
                <w:lang w:eastAsia="en-US"/>
              </w:rPr>
              <w:t>4.3.</w:t>
            </w:r>
          </w:p>
        </w:tc>
        <w:tc>
          <w:tcPr>
            <w:tcW w:w="4649" w:type="dxa"/>
            <w:tcBorders>
              <w:top w:val="single" w:sz="6" w:space="0" w:color="auto"/>
              <w:bottom w:val="single" w:sz="6" w:space="0" w:color="auto"/>
            </w:tcBorders>
            <w:shd w:val="clear" w:color="auto" w:fill="FFF0D5"/>
            <w:vAlign w:val="center"/>
            <w:hideMark/>
          </w:tcPr>
          <w:p w14:paraId="7B879CB2" w14:textId="77777777" w:rsidR="00C838C2" w:rsidRPr="000D7F1D" w:rsidRDefault="00C838C2" w:rsidP="000776C2">
            <w:pPr>
              <w:tabs>
                <w:tab w:val="left" w:pos="295"/>
              </w:tabs>
              <w:spacing w:after="0" w:line="240" w:lineRule="auto"/>
              <w:jc w:val="both"/>
              <w:rPr>
                <w:rFonts w:eastAsiaTheme="minorHAnsi"/>
                <w:sz w:val="18"/>
                <w:szCs w:val="18"/>
                <w:lang w:eastAsia="en-US"/>
              </w:rPr>
            </w:pPr>
            <w:r w:rsidRPr="00C838C2">
              <w:rPr>
                <w:b/>
                <w:sz w:val="18"/>
              </w:rPr>
              <w:t>Analitična občutljivost:</w:t>
            </w:r>
            <w:r w:rsidRPr="00C838C2">
              <w:rPr>
                <w:sz w:val="18"/>
              </w:rPr>
              <w:t xml:space="preserve"> </w:t>
            </w:r>
            <w:r w:rsidRPr="00C838C2">
              <w:rPr>
                <w:rFonts w:cs="Arial"/>
                <w:sz w:val="18"/>
              </w:rPr>
              <w:t>30 IU/ml v 95% za HIV-1, 15 IU/ml v 95% za HIV-2, 10 IU/ml v 95% za HCV, 5 IU/ml v 95% za HBV, 13 kopij/ml v 95% za WNV, 20 IU/ml v 95% za HEV</w:t>
            </w:r>
          </w:p>
        </w:tc>
        <w:tc>
          <w:tcPr>
            <w:tcW w:w="4848" w:type="dxa"/>
          </w:tcPr>
          <w:p w14:paraId="1C9365E8" w14:textId="77777777" w:rsidR="00C838C2" w:rsidRPr="000776C2" w:rsidRDefault="00C838C2" w:rsidP="000776C2">
            <w:pPr>
              <w:tabs>
                <w:tab w:val="left" w:pos="295"/>
              </w:tabs>
              <w:spacing w:after="0" w:line="240" w:lineRule="auto"/>
              <w:jc w:val="both"/>
              <w:rPr>
                <w:rFonts w:eastAsiaTheme="minorHAnsi" w:cs="Calibri"/>
                <w:b/>
                <w:lang w:eastAsia="en-US"/>
              </w:rPr>
            </w:pPr>
          </w:p>
        </w:tc>
      </w:tr>
      <w:tr w:rsidR="00C838C2" w:rsidRPr="000776C2" w14:paraId="080E939F" w14:textId="77777777" w:rsidTr="00D804C6">
        <w:trPr>
          <w:trHeight w:val="348"/>
        </w:trPr>
        <w:tc>
          <w:tcPr>
            <w:tcW w:w="851" w:type="dxa"/>
            <w:tcBorders>
              <w:top w:val="single" w:sz="6" w:space="0" w:color="auto"/>
              <w:bottom w:val="single" w:sz="6" w:space="0" w:color="auto"/>
            </w:tcBorders>
            <w:shd w:val="clear" w:color="auto" w:fill="FFF0D5"/>
            <w:vAlign w:val="center"/>
          </w:tcPr>
          <w:p w14:paraId="25A21207" w14:textId="77777777" w:rsidR="00C838C2" w:rsidRPr="000776C2" w:rsidRDefault="00C838C2" w:rsidP="000776C2">
            <w:pPr>
              <w:spacing w:after="0" w:line="240" w:lineRule="auto"/>
              <w:jc w:val="both"/>
              <w:rPr>
                <w:rFonts w:eastAsiaTheme="minorHAnsi" w:cs="Calibri"/>
                <w:b/>
                <w:lang w:eastAsia="en-US"/>
              </w:rPr>
            </w:pPr>
            <w:r w:rsidRPr="00C838C2">
              <w:rPr>
                <w:rFonts w:eastAsiaTheme="minorHAnsi" w:cs="Calibri"/>
                <w:b/>
                <w:szCs w:val="28"/>
                <w:lang w:eastAsia="en-US"/>
              </w:rPr>
              <w:t>4.4.</w:t>
            </w:r>
          </w:p>
        </w:tc>
        <w:tc>
          <w:tcPr>
            <w:tcW w:w="4649" w:type="dxa"/>
            <w:tcBorders>
              <w:top w:val="single" w:sz="6" w:space="0" w:color="auto"/>
              <w:bottom w:val="single" w:sz="6" w:space="0" w:color="auto"/>
            </w:tcBorders>
            <w:shd w:val="clear" w:color="auto" w:fill="FFF0D5"/>
            <w:vAlign w:val="center"/>
            <w:hideMark/>
          </w:tcPr>
          <w:p w14:paraId="559A551B" w14:textId="77777777" w:rsidR="00C838C2" w:rsidRPr="000D7F1D" w:rsidRDefault="00C838C2" w:rsidP="000776C2">
            <w:pPr>
              <w:tabs>
                <w:tab w:val="left" w:pos="295"/>
              </w:tabs>
              <w:spacing w:after="0" w:line="240" w:lineRule="auto"/>
              <w:jc w:val="both"/>
              <w:rPr>
                <w:rFonts w:eastAsiaTheme="minorHAnsi"/>
                <w:sz w:val="18"/>
                <w:szCs w:val="18"/>
                <w:lang w:eastAsia="en-US"/>
              </w:rPr>
            </w:pPr>
            <w:r w:rsidRPr="00C838C2">
              <w:rPr>
                <w:sz w:val="18"/>
              </w:rPr>
              <w:t xml:space="preserve">Ponudba mora vsebovati vse reagente </w:t>
            </w:r>
            <w:r w:rsidR="0039445B">
              <w:rPr>
                <w:sz w:val="18"/>
              </w:rPr>
              <w:t xml:space="preserve">in potrošni material </w:t>
            </w:r>
            <w:r w:rsidRPr="00C838C2">
              <w:rPr>
                <w:sz w:val="18"/>
              </w:rPr>
              <w:t xml:space="preserve">za presejalno testiranje </w:t>
            </w:r>
            <w:r w:rsidR="004C4C07">
              <w:rPr>
                <w:sz w:val="18"/>
              </w:rPr>
              <w:t xml:space="preserve">z multiplex testom </w:t>
            </w:r>
            <w:r w:rsidRPr="00C838C2">
              <w:rPr>
                <w:sz w:val="18"/>
              </w:rPr>
              <w:t>in diskriminatorne reagente za identifikacijo virusa pri pozitivnem multiplex rezultatu (če je to potrebno)</w:t>
            </w:r>
            <w:r w:rsidR="004C4C07">
              <w:rPr>
                <w:sz w:val="18"/>
              </w:rPr>
              <w:t xml:space="preserve"> ter vse reagente </w:t>
            </w:r>
            <w:r w:rsidR="0039445B">
              <w:rPr>
                <w:sz w:val="18"/>
              </w:rPr>
              <w:t xml:space="preserve">in potrošni material </w:t>
            </w:r>
            <w:r w:rsidR="004C4C07">
              <w:rPr>
                <w:sz w:val="18"/>
              </w:rPr>
              <w:t>za presejalno testiranje na WNV RNA</w:t>
            </w:r>
            <w:r w:rsidR="005A5909">
              <w:rPr>
                <w:sz w:val="18"/>
              </w:rPr>
              <w:t>.</w:t>
            </w:r>
          </w:p>
        </w:tc>
        <w:tc>
          <w:tcPr>
            <w:tcW w:w="4848" w:type="dxa"/>
          </w:tcPr>
          <w:p w14:paraId="1CBFE05A" w14:textId="77777777" w:rsidR="00C838C2" w:rsidRPr="000776C2" w:rsidRDefault="00C838C2" w:rsidP="000776C2">
            <w:pPr>
              <w:tabs>
                <w:tab w:val="left" w:pos="295"/>
              </w:tabs>
              <w:spacing w:after="0" w:line="240" w:lineRule="auto"/>
              <w:jc w:val="both"/>
              <w:rPr>
                <w:rFonts w:eastAsiaTheme="minorHAnsi" w:cs="Calibri"/>
                <w:b/>
                <w:lang w:eastAsia="en-US"/>
              </w:rPr>
            </w:pPr>
          </w:p>
        </w:tc>
      </w:tr>
      <w:tr w:rsidR="00C838C2" w:rsidRPr="000776C2" w14:paraId="7CA06997" w14:textId="77777777" w:rsidTr="00D804C6">
        <w:trPr>
          <w:trHeight w:val="348"/>
        </w:trPr>
        <w:tc>
          <w:tcPr>
            <w:tcW w:w="851" w:type="dxa"/>
            <w:tcBorders>
              <w:top w:val="single" w:sz="6" w:space="0" w:color="auto"/>
              <w:bottom w:val="single" w:sz="6" w:space="0" w:color="auto"/>
            </w:tcBorders>
            <w:shd w:val="clear" w:color="auto" w:fill="FFF0D5"/>
            <w:vAlign w:val="center"/>
          </w:tcPr>
          <w:p w14:paraId="3241F3B5" w14:textId="77777777" w:rsidR="00C838C2" w:rsidRPr="000776C2" w:rsidRDefault="00C838C2" w:rsidP="000776C2">
            <w:pPr>
              <w:spacing w:after="0" w:line="240" w:lineRule="auto"/>
              <w:jc w:val="both"/>
              <w:rPr>
                <w:rFonts w:eastAsiaTheme="minorHAnsi" w:cs="Calibri"/>
                <w:b/>
                <w:lang w:eastAsia="en-US"/>
              </w:rPr>
            </w:pPr>
            <w:r>
              <w:rPr>
                <w:rFonts w:eastAsiaTheme="minorHAnsi" w:cs="Calibri"/>
                <w:b/>
                <w:lang w:eastAsia="en-US"/>
              </w:rPr>
              <w:t>4.5</w:t>
            </w:r>
            <w:r w:rsidRPr="000776C2">
              <w:rPr>
                <w:rFonts w:eastAsiaTheme="minorHAnsi" w:cs="Calibri"/>
                <w:b/>
                <w:lang w:eastAsia="en-US"/>
              </w:rPr>
              <w:t>.</w:t>
            </w:r>
          </w:p>
        </w:tc>
        <w:tc>
          <w:tcPr>
            <w:tcW w:w="4649" w:type="dxa"/>
            <w:tcBorders>
              <w:top w:val="single" w:sz="6" w:space="0" w:color="auto"/>
              <w:bottom w:val="single" w:sz="6" w:space="0" w:color="auto"/>
            </w:tcBorders>
            <w:shd w:val="clear" w:color="auto" w:fill="FFF0D5"/>
            <w:vAlign w:val="center"/>
            <w:hideMark/>
          </w:tcPr>
          <w:p w14:paraId="272F4265" w14:textId="77777777" w:rsidR="00C838C2" w:rsidRPr="000D7F1D" w:rsidRDefault="00C838C2" w:rsidP="000776C2">
            <w:pPr>
              <w:tabs>
                <w:tab w:val="left" w:pos="295"/>
              </w:tabs>
              <w:spacing w:after="0" w:line="240" w:lineRule="auto"/>
              <w:jc w:val="both"/>
              <w:rPr>
                <w:rFonts w:eastAsiaTheme="minorHAnsi"/>
                <w:sz w:val="18"/>
                <w:szCs w:val="18"/>
                <w:lang w:eastAsia="en-US"/>
              </w:rPr>
            </w:pPr>
            <w:r w:rsidRPr="00C838C2">
              <w:rPr>
                <w:sz w:val="18"/>
              </w:rPr>
              <w:t>Določanje HIV-1 s pomnoževanjem in detekcijo več kot ene regije na genomu (»Multiple-region Detection«)</w:t>
            </w:r>
            <w:r w:rsidR="005A5909">
              <w:rPr>
                <w:sz w:val="18"/>
              </w:rPr>
              <w:t>.</w:t>
            </w:r>
          </w:p>
        </w:tc>
        <w:tc>
          <w:tcPr>
            <w:tcW w:w="4848" w:type="dxa"/>
          </w:tcPr>
          <w:p w14:paraId="5B12D5C9" w14:textId="77777777" w:rsidR="00C838C2" w:rsidRPr="000776C2" w:rsidRDefault="00C838C2" w:rsidP="000776C2">
            <w:pPr>
              <w:tabs>
                <w:tab w:val="left" w:pos="295"/>
              </w:tabs>
              <w:spacing w:after="0" w:line="240" w:lineRule="auto"/>
              <w:jc w:val="both"/>
              <w:rPr>
                <w:rFonts w:eastAsiaTheme="minorHAnsi" w:cs="Calibri"/>
                <w:b/>
                <w:lang w:eastAsia="en-US"/>
              </w:rPr>
            </w:pPr>
          </w:p>
        </w:tc>
      </w:tr>
      <w:tr w:rsidR="00C838C2" w:rsidRPr="000776C2" w14:paraId="1CD5DACC" w14:textId="77777777" w:rsidTr="00D804C6">
        <w:trPr>
          <w:trHeight w:val="348"/>
        </w:trPr>
        <w:tc>
          <w:tcPr>
            <w:tcW w:w="851" w:type="dxa"/>
            <w:tcBorders>
              <w:top w:val="single" w:sz="6" w:space="0" w:color="auto"/>
              <w:bottom w:val="single" w:sz="6" w:space="0" w:color="auto"/>
            </w:tcBorders>
            <w:shd w:val="clear" w:color="auto" w:fill="FFF0D5"/>
            <w:vAlign w:val="center"/>
          </w:tcPr>
          <w:p w14:paraId="30FFC370" w14:textId="77777777" w:rsidR="00C838C2" w:rsidRPr="000776C2" w:rsidRDefault="00C838C2" w:rsidP="000776C2">
            <w:pPr>
              <w:spacing w:after="0" w:line="240" w:lineRule="auto"/>
              <w:jc w:val="both"/>
              <w:rPr>
                <w:rFonts w:eastAsiaTheme="minorHAnsi" w:cs="Calibri"/>
                <w:b/>
                <w:lang w:eastAsia="en-US"/>
              </w:rPr>
            </w:pPr>
            <w:r w:rsidRPr="00C838C2">
              <w:rPr>
                <w:rFonts w:eastAsiaTheme="minorHAnsi" w:cs="Calibri"/>
                <w:b/>
                <w:szCs w:val="28"/>
                <w:lang w:eastAsia="en-US"/>
              </w:rPr>
              <w:t>4.6.</w:t>
            </w:r>
          </w:p>
        </w:tc>
        <w:tc>
          <w:tcPr>
            <w:tcW w:w="4649" w:type="dxa"/>
            <w:tcBorders>
              <w:top w:val="single" w:sz="6" w:space="0" w:color="auto"/>
              <w:bottom w:val="single" w:sz="6" w:space="0" w:color="auto"/>
            </w:tcBorders>
            <w:shd w:val="clear" w:color="auto" w:fill="FFF0D5"/>
            <w:vAlign w:val="center"/>
            <w:hideMark/>
          </w:tcPr>
          <w:p w14:paraId="5EF963A5" w14:textId="77777777" w:rsidR="00C838C2" w:rsidRPr="000D7F1D" w:rsidRDefault="00A1023C" w:rsidP="00A1023C">
            <w:pPr>
              <w:tabs>
                <w:tab w:val="left" w:pos="295"/>
              </w:tabs>
              <w:spacing w:after="0" w:line="240" w:lineRule="auto"/>
              <w:jc w:val="both"/>
              <w:rPr>
                <w:rFonts w:eastAsiaTheme="minorHAnsi"/>
                <w:sz w:val="18"/>
                <w:szCs w:val="18"/>
                <w:lang w:eastAsia="en-US"/>
              </w:rPr>
            </w:pPr>
            <w:r>
              <w:rPr>
                <w:sz w:val="18"/>
              </w:rPr>
              <w:t>Reagenti morajo biti ustrezni za testiranje</w:t>
            </w:r>
            <w:r w:rsidR="00C838C2" w:rsidRPr="00C838C2">
              <w:rPr>
                <w:sz w:val="18"/>
              </w:rPr>
              <w:t xml:space="preserve"> krvi mrtvih dajalcev (»cadaveric, non-heart beating donors«)</w:t>
            </w:r>
            <w:r w:rsidR="005A5909">
              <w:rPr>
                <w:sz w:val="18"/>
              </w:rPr>
              <w:t>.</w:t>
            </w:r>
          </w:p>
        </w:tc>
        <w:tc>
          <w:tcPr>
            <w:tcW w:w="4848" w:type="dxa"/>
          </w:tcPr>
          <w:p w14:paraId="2070A77B" w14:textId="77777777" w:rsidR="00C838C2" w:rsidRPr="000776C2" w:rsidRDefault="00C838C2" w:rsidP="000776C2">
            <w:pPr>
              <w:tabs>
                <w:tab w:val="left" w:pos="295"/>
              </w:tabs>
              <w:spacing w:after="0" w:line="240" w:lineRule="auto"/>
              <w:jc w:val="both"/>
              <w:rPr>
                <w:rFonts w:eastAsiaTheme="minorHAnsi" w:cs="Calibri"/>
                <w:b/>
                <w:lang w:eastAsia="en-US"/>
              </w:rPr>
            </w:pPr>
          </w:p>
        </w:tc>
      </w:tr>
      <w:tr w:rsidR="00A1023C" w:rsidRPr="000776C2" w14:paraId="658690EF" w14:textId="77777777" w:rsidTr="00D804C6">
        <w:trPr>
          <w:trHeight w:val="348"/>
        </w:trPr>
        <w:tc>
          <w:tcPr>
            <w:tcW w:w="851" w:type="dxa"/>
            <w:tcBorders>
              <w:top w:val="single" w:sz="6" w:space="0" w:color="auto"/>
              <w:bottom w:val="single" w:sz="6" w:space="0" w:color="auto"/>
            </w:tcBorders>
            <w:shd w:val="clear" w:color="auto" w:fill="FFF0D5"/>
            <w:vAlign w:val="center"/>
          </w:tcPr>
          <w:p w14:paraId="53379807" w14:textId="77777777" w:rsidR="00A1023C" w:rsidRPr="000776C2" w:rsidRDefault="00A1023C" w:rsidP="00C838C2">
            <w:pPr>
              <w:spacing w:after="0" w:line="240" w:lineRule="auto"/>
              <w:jc w:val="both"/>
              <w:rPr>
                <w:rFonts w:eastAsiaTheme="minorHAnsi" w:cs="Calibri"/>
                <w:b/>
                <w:lang w:eastAsia="en-US"/>
              </w:rPr>
            </w:pPr>
            <w:r w:rsidRPr="00C838C2">
              <w:rPr>
                <w:rFonts w:eastAsiaTheme="minorHAnsi" w:cs="Calibri"/>
                <w:b/>
                <w:szCs w:val="28"/>
                <w:lang w:eastAsia="en-US"/>
              </w:rPr>
              <w:t>4.</w:t>
            </w:r>
            <w:r>
              <w:rPr>
                <w:rFonts w:eastAsiaTheme="minorHAnsi" w:cs="Calibri"/>
                <w:b/>
                <w:szCs w:val="28"/>
                <w:lang w:eastAsia="en-US"/>
              </w:rPr>
              <w:t>7</w:t>
            </w:r>
            <w:r w:rsidRPr="00C838C2">
              <w:rPr>
                <w:rFonts w:eastAsiaTheme="minorHAnsi" w:cs="Calibri"/>
                <w:b/>
                <w:szCs w:val="28"/>
                <w:lang w:eastAsia="en-US"/>
              </w:rPr>
              <w:t>.</w:t>
            </w:r>
          </w:p>
        </w:tc>
        <w:tc>
          <w:tcPr>
            <w:tcW w:w="4649" w:type="dxa"/>
            <w:tcBorders>
              <w:top w:val="single" w:sz="6" w:space="0" w:color="auto"/>
              <w:bottom w:val="single" w:sz="6" w:space="0" w:color="auto"/>
            </w:tcBorders>
            <w:shd w:val="clear" w:color="auto" w:fill="FFF0D5"/>
            <w:vAlign w:val="center"/>
            <w:hideMark/>
          </w:tcPr>
          <w:p w14:paraId="16D02F2B" w14:textId="77777777" w:rsidR="00A1023C" w:rsidRPr="000D7F1D" w:rsidRDefault="00A1023C" w:rsidP="00FA6731">
            <w:pPr>
              <w:tabs>
                <w:tab w:val="left" w:pos="295"/>
              </w:tabs>
              <w:spacing w:after="0" w:line="240" w:lineRule="auto"/>
              <w:jc w:val="both"/>
              <w:rPr>
                <w:rFonts w:eastAsiaTheme="minorHAnsi"/>
                <w:sz w:val="18"/>
                <w:szCs w:val="18"/>
                <w:lang w:eastAsia="en-US"/>
              </w:rPr>
            </w:pPr>
            <w:r w:rsidRPr="000D7F1D">
              <w:rPr>
                <w:rFonts w:eastAsiaTheme="minorHAnsi"/>
                <w:sz w:val="18"/>
                <w:szCs w:val="18"/>
                <w:lang w:eastAsia="en-US"/>
              </w:rPr>
              <w:t>Reagenti morajo</w:t>
            </w:r>
            <w:r>
              <w:rPr>
                <w:rFonts w:eastAsiaTheme="minorHAnsi"/>
                <w:sz w:val="18"/>
                <w:szCs w:val="18"/>
                <w:lang w:eastAsia="en-US"/>
              </w:rPr>
              <w:t xml:space="preserve"> biti proizvedeni in razdeljeni</w:t>
            </w:r>
            <w:r w:rsidRPr="000D7F1D">
              <w:rPr>
                <w:rFonts w:eastAsiaTheme="minorHAnsi"/>
                <w:sz w:val="18"/>
                <w:szCs w:val="18"/>
                <w:lang w:eastAsia="en-US"/>
              </w:rPr>
              <w:t xml:space="preserve"> po zahtevah</w:t>
            </w:r>
          </w:p>
          <w:p w14:paraId="4BAE4A4E" w14:textId="77777777" w:rsidR="00A1023C" w:rsidRPr="000D7F1D" w:rsidRDefault="00A1023C" w:rsidP="00FA6731">
            <w:pPr>
              <w:tabs>
                <w:tab w:val="left" w:pos="295"/>
              </w:tabs>
              <w:spacing w:after="0" w:line="240" w:lineRule="auto"/>
              <w:jc w:val="both"/>
              <w:rPr>
                <w:rFonts w:eastAsiaTheme="minorHAnsi"/>
                <w:sz w:val="18"/>
                <w:szCs w:val="18"/>
                <w:lang w:eastAsia="en-US"/>
              </w:rPr>
            </w:pPr>
            <w:r w:rsidRPr="000D7F1D">
              <w:rPr>
                <w:rFonts w:eastAsiaTheme="minorHAnsi"/>
                <w:sz w:val="18"/>
                <w:szCs w:val="18"/>
                <w:lang w:eastAsia="en-US"/>
              </w:rPr>
              <w:t>direktive 98/79/EC za in-vitro diagnostične pripomočke in/ali v skladu z Uredbo (EU)2017/746 Evropskega parlamenta in sveta.</w:t>
            </w:r>
          </w:p>
        </w:tc>
        <w:tc>
          <w:tcPr>
            <w:tcW w:w="4848" w:type="dxa"/>
          </w:tcPr>
          <w:p w14:paraId="78656953" w14:textId="77777777" w:rsidR="00A1023C" w:rsidRPr="000776C2" w:rsidRDefault="00A1023C" w:rsidP="000776C2">
            <w:pPr>
              <w:tabs>
                <w:tab w:val="left" w:pos="295"/>
              </w:tabs>
              <w:spacing w:after="0" w:line="240" w:lineRule="auto"/>
              <w:jc w:val="both"/>
              <w:rPr>
                <w:rFonts w:eastAsiaTheme="minorHAnsi" w:cs="Calibri"/>
                <w:b/>
                <w:lang w:eastAsia="en-US"/>
              </w:rPr>
            </w:pPr>
          </w:p>
        </w:tc>
      </w:tr>
      <w:tr w:rsidR="00A1023C" w:rsidRPr="000776C2" w14:paraId="031FF7F7" w14:textId="77777777" w:rsidTr="00D804C6">
        <w:trPr>
          <w:trHeight w:val="348"/>
        </w:trPr>
        <w:tc>
          <w:tcPr>
            <w:tcW w:w="851" w:type="dxa"/>
            <w:tcBorders>
              <w:top w:val="single" w:sz="6" w:space="0" w:color="auto"/>
              <w:bottom w:val="single" w:sz="6" w:space="0" w:color="auto"/>
            </w:tcBorders>
            <w:shd w:val="clear" w:color="auto" w:fill="FFF0D5"/>
            <w:vAlign w:val="center"/>
          </w:tcPr>
          <w:p w14:paraId="7672FD5C" w14:textId="77777777" w:rsidR="00A1023C" w:rsidRPr="000776C2" w:rsidRDefault="00A1023C" w:rsidP="00762D1E">
            <w:pPr>
              <w:spacing w:after="0" w:line="240" w:lineRule="auto"/>
              <w:jc w:val="both"/>
              <w:rPr>
                <w:rFonts w:eastAsiaTheme="minorHAnsi" w:cs="Calibri"/>
                <w:b/>
                <w:lang w:eastAsia="en-US"/>
              </w:rPr>
            </w:pPr>
            <w:r w:rsidRPr="00C838C2">
              <w:rPr>
                <w:rFonts w:eastAsiaTheme="minorHAnsi" w:cs="Calibri"/>
                <w:b/>
                <w:szCs w:val="28"/>
                <w:lang w:eastAsia="en-US"/>
              </w:rPr>
              <w:t>4.</w:t>
            </w:r>
            <w:r>
              <w:rPr>
                <w:rFonts w:eastAsiaTheme="minorHAnsi" w:cs="Calibri"/>
                <w:b/>
                <w:szCs w:val="28"/>
                <w:lang w:eastAsia="en-US"/>
              </w:rPr>
              <w:t>8</w:t>
            </w:r>
            <w:r w:rsidRPr="00C838C2">
              <w:rPr>
                <w:rFonts w:eastAsiaTheme="minorHAnsi" w:cs="Calibri"/>
                <w:b/>
                <w:szCs w:val="28"/>
                <w:lang w:eastAsia="en-US"/>
              </w:rPr>
              <w:t>.</w:t>
            </w:r>
          </w:p>
        </w:tc>
        <w:tc>
          <w:tcPr>
            <w:tcW w:w="4649" w:type="dxa"/>
            <w:tcBorders>
              <w:top w:val="single" w:sz="6" w:space="0" w:color="auto"/>
              <w:bottom w:val="single" w:sz="6" w:space="0" w:color="auto"/>
            </w:tcBorders>
            <w:shd w:val="clear" w:color="auto" w:fill="FFF0D5"/>
            <w:vAlign w:val="center"/>
            <w:hideMark/>
          </w:tcPr>
          <w:p w14:paraId="346E98C6" w14:textId="77777777" w:rsidR="00A1023C" w:rsidRPr="000D7F1D" w:rsidRDefault="00A1023C" w:rsidP="00FA6731">
            <w:pPr>
              <w:tabs>
                <w:tab w:val="left" w:pos="295"/>
              </w:tabs>
              <w:spacing w:after="0" w:line="240" w:lineRule="auto"/>
              <w:jc w:val="both"/>
              <w:rPr>
                <w:rFonts w:eastAsiaTheme="minorHAnsi" w:cstheme="minorHAnsi"/>
                <w:b/>
                <w:sz w:val="18"/>
                <w:szCs w:val="18"/>
                <w:lang w:eastAsia="en-US"/>
              </w:rPr>
            </w:pPr>
            <w:r w:rsidRPr="000D7F1D">
              <w:rPr>
                <w:rFonts w:eastAsiaTheme="minorHAnsi" w:cstheme="minorHAnsi"/>
                <w:sz w:val="18"/>
                <w:szCs w:val="18"/>
                <w:lang w:eastAsia="en-US"/>
              </w:rPr>
              <w:t>Imeti morajo CE certifikat (Conformité Européene), izdan od pristojne institucije v EU.</w:t>
            </w:r>
          </w:p>
        </w:tc>
        <w:tc>
          <w:tcPr>
            <w:tcW w:w="4848" w:type="dxa"/>
          </w:tcPr>
          <w:p w14:paraId="11E7C291" w14:textId="77777777" w:rsidR="00A1023C" w:rsidRPr="000776C2" w:rsidRDefault="00A1023C" w:rsidP="000776C2">
            <w:pPr>
              <w:tabs>
                <w:tab w:val="left" w:pos="295"/>
              </w:tabs>
              <w:spacing w:after="0" w:line="240" w:lineRule="auto"/>
              <w:jc w:val="both"/>
              <w:rPr>
                <w:rFonts w:eastAsiaTheme="minorHAnsi" w:cs="Calibri"/>
                <w:b/>
                <w:lang w:eastAsia="en-US"/>
              </w:rPr>
            </w:pPr>
          </w:p>
        </w:tc>
      </w:tr>
      <w:tr w:rsidR="00A1023C" w:rsidRPr="000776C2" w14:paraId="3E2F6290" w14:textId="77777777" w:rsidTr="00D804C6">
        <w:trPr>
          <w:trHeight w:val="348"/>
        </w:trPr>
        <w:tc>
          <w:tcPr>
            <w:tcW w:w="851" w:type="dxa"/>
            <w:tcBorders>
              <w:top w:val="single" w:sz="6" w:space="0" w:color="auto"/>
              <w:bottom w:val="single" w:sz="6" w:space="0" w:color="auto"/>
            </w:tcBorders>
            <w:shd w:val="clear" w:color="auto" w:fill="FFF0D5"/>
            <w:vAlign w:val="center"/>
          </w:tcPr>
          <w:p w14:paraId="7C78768C" w14:textId="77777777" w:rsidR="00A1023C" w:rsidRPr="000776C2" w:rsidRDefault="00A1023C" w:rsidP="000776C2">
            <w:pPr>
              <w:spacing w:after="0" w:line="240" w:lineRule="auto"/>
              <w:jc w:val="both"/>
              <w:rPr>
                <w:rFonts w:eastAsiaTheme="minorHAnsi" w:cs="Calibri"/>
                <w:b/>
                <w:lang w:eastAsia="en-US"/>
              </w:rPr>
            </w:pPr>
            <w:r w:rsidRPr="00C838C2">
              <w:rPr>
                <w:rFonts w:eastAsiaTheme="minorHAnsi" w:cs="Calibri"/>
                <w:b/>
                <w:szCs w:val="28"/>
                <w:lang w:eastAsia="en-US"/>
              </w:rPr>
              <w:lastRenderedPageBreak/>
              <w:t>4.</w:t>
            </w:r>
            <w:r>
              <w:rPr>
                <w:rFonts w:eastAsiaTheme="minorHAnsi" w:cs="Calibri"/>
                <w:b/>
                <w:szCs w:val="28"/>
                <w:lang w:eastAsia="en-US"/>
              </w:rPr>
              <w:t>9</w:t>
            </w:r>
            <w:r w:rsidRPr="00C838C2">
              <w:rPr>
                <w:rFonts w:eastAsiaTheme="minorHAnsi" w:cs="Calibri"/>
                <w:b/>
                <w:szCs w:val="28"/>
                <w:lang w:eastAsia="en-US"/>
              </w:rPr>
              <w:t>.</w:t>
            </w:r>
          </w:p>
        </w:tc>
        <w:tc>
          <w:tcPr>
            <w:tcW w:w="4649" w:type="dxa"/>
            <w:tcBorders>
              <w:top w:val="single" w:sz="6" w:space="0" w:color="auto"/>
              <w:bottom w:val="single" w:sz="6" w:space="0" w:color="auto"/>
            </w:tcBorders>
            <w:shd w:val="clear" w:color="auto" w:fill="FFF0D5"/>
            <w:vAlign w:val="center"/>
          </w:tcPr>
          <w:p w14:paraId="3468E56E" w14:textId="77777777" w:rsidR="00A1023C" w:rsidRPr="000D7F1D" w:rsidRDefault="00A1023C" w:rsidP="00FA6731">
            <w:pPr>
              <w:tabs>
                <w:tab w:val="left" w:pos="295"/>
              </w:tabs>
              <w:spacing w:after="0" w:line="240" w:lineRule="auto"/>
              <w:jc w:val="both"/>
              <w:rPr>
                <w:rFonts w:eastAsiaTheme="minorHAnsi" w:cstheme="minorHAnsi"/>
                <w:sz w:val="18"/>
                <w:szCs w:val="18"/>
                <w:lang w:eastAsia="en-US"/>
              </w:rPr>
            </w:pPr>
            <w:r w:rsidRPr="000D7F1D">
              <w:rPr>
                <w:rFonts w:eastAsiaTheme="minorHAnsi" w:cstheme="minorHAnsi"/>
                <w:sz w:val="18"/>
                <w:szCs w:val="18"/>
                <w:lang w:eastAsia="en-US"/>
              </w:rPr>
              <w:t>Ponudbi morajo biti priloženi vsi varnostni listi za reagente.</w:t>
            </w:r>
          </w:p>
        </w:tc>
        <w:tc>
          <w:tcPr>
            <w:tcW w:w="4848" w:type="dxa"/>
          </w:tcPr>
          <w:p w14:paraId="37366E39" w14:textId="77777777" w:rsidR="00A1023C" w:rsidRPr="000776C2" w:rsidRDefault="00A1023C" w:rsidP="000776C2">
            <w:pPr>
              <w:tabs>
                <w:tab w:val="left" w:pos="295"/>
              </w:tabs>
              <w:spacing w:after="0" w:line="240" w:lineRule="auto"/>
              <w:jc w:val="both"/>
              <w:rPr>
                <w:rFonts w:eastAsiaTheme="minorHAnsi" w:cs="Calibri"/>
                <w:b/>
                <w:sz w:val="20"/>
                <w:szCs w:val="28"/>
                <w:lang w:eastAsia="en-US"/>
              </w:rPr>
            </w:pPr>
          </w:p>
        </w:tc>
      </w:tr>
      <w:tr w:rsidR="00A1023C" w:rsidRPr="000776C2" w14:paraId="6F25937A" w14:textId="77777777" w:rsidTr="00D804C6">
        <w:trPr>
          <w:trHeight w:val="27"/>
        </w:trPr>
        <w:tc>
          <w:tcPr>
            <w:tcW w:w="851" w:type="dxa"/>
            <w:tcBorders>
              <w:top w:val="single" w:sz="6" w:space="0" w:color="auto"/>
              <w:bottom w:val="single" w:sz="6" w:space="0" w:color="auto"/>
            </w:tcBorders>
            <w:shd w:val="clear" w:color="auto" w:fill="FFF0D5"/>
            <w:vAlign w:val="center"/>
          </w:tcPr>
          <w:p w14:paraId="3AE510B2" w14:textId="77777777" w:rsidR="00A1023C" w:rsidRPr="00C838C2" w:rsidRDefault="00A1023C" w:rsidP="000776C2">
            <w:pPr>
              <w:spacing w:after="0" w:line="240" w:lineRule="auto"/>
              <w:jc w:val="both"/>
              <w:rPr>
                <w:rFonts w:eastAsiaTheme="minorHAnsi" w:cs="Calibri"/>
                <w:b/>
                <w:szCs w:val="28"/>
                <w:lang w:eastAsia="en-US"/>
              </w:rPr>
            </w:pPr>
            <w:r>
              <w:rPr>
                <w:rFonts w:eastAsiaTheme="minorHAnsi" w:cs="Calibri"/>
                <w:b/>
                <w:szCs w:val="28"/>
                <w:lang w:eastAsia="en-US"/>
              </w:rPr>
              <w:t>4.10</w:t>
            </w:r>
            <w:r w:rsidRPr="00C838C2">
              <w:rPr>
                <w:rFonts w:eastAsiaTheme="minorHAnsi" w:cs="Calibri"/>
                <w:b/>
                <w:szCs w:val="28"/>
                <w:lang w:eastAsia="en-US"/>
              </w:rPr>
              <w:t>.</w:t>
            </w:r>
          </w:p>
        </w:tc>
        <w:tc>
          <w:tcPr>
            <w:tcW w:w="4649" w:type="dxa"/>
            <w:tcBorders>
              <w:top w:val="single" w:sz="6" w:space="0" w:color="auto"/>
              <w:bottom w:val="single" w:sz="6" w:space="0" w:color="auto"/>
            </w:tcBorders>
            <w:shd w:val="clear" w:color="auto" w:fill="FFF0D5"/>
            <w:vAlign w:val="center"/>
          </w:tcPr>
          <w:p w14:paraId="00BE431A" w14:textId="77777777" w:rsidR="00A1023C" w:rsidRPr="000D7F1D" w:rsidRDefault="004C4C07" w:rsidP="004C4C07">
            <w:pPr>
              <w:tabs>
                <w:tab w:val="left" w:pos="295"/>
              </w:tabs>
              <w:spacing w:after="0" w:line="240" w:lineRule="auto"/>
              <w:jc w:val="both"/>
              <w:rPr>
                <w:rFonts w:eastAsiaTheme="minorHAnsi" w:cstheme="minorHAnsi"/>
                <w:sz w:val="18"/>
                <w:szCs w:val="18"/>
                <w:lang w:eastAsia="en-US"/>
              </w:rPr>
            </w:pPr>
            <w:r>
              <w:rPr>
                <w:rFonts w:eastAsiaTheme="minorHAnsi" w:cstheme="minorHAnsi"/>
                <w:sz w:val="18"/>
                <w:szCs w:val="18"/>
                <w:lang w:eastAsia="en-US"/>
              </w:rPr>
              <w:t>Vsi reagenti in sistemske tekočine</w:t>
            </w:r>
            <w:r w:rsidR="00A1023C" w:rsidRPr="000D7F1D">
              <w:rPr>
                <w:rFonts w:eastAsiaTheme="minorHAnsi" w:cstheme="minorHAnsi"/>
                <w:sz w:val="18"/>
                <w:szCs w:val="18"/>
                <w:lang w:eastAsia="en-US"/>
              </w:rPr>
              <w:t xml:space="preserve"> mo</w:t>
            </w:r>
            <w:r w:rsidR="00A1023C">
              <w:rPr>
                <w:rFonts w:eastAsiaTheme="minorHAnsi" w:cstheme="minorHAnsi"/>
                <w:sz w:val="18"/>
                <w:szCs w:val="18"/>
                <w:lang w:eastAsia="en-US"/>
              </w:rPr>
              <w:t>rajo biti označeni s črtno kodo</w:t>
            </w:r>
            <w:r w:rsidR="00A1023C" w:rsidRPr="000D7F1D">
              <w:rPr>
                <w:rFonts w:eastAsiaTheme="minorHAnsi" w:cstheme="minorHAnsi"/>
                <w:sz w:val="18"/>
                <w:szCs w:val="18"/>
                <w:lang w:eastAsia="en-US"/>
              </w:rPr>
              <w:t xml:space="preserve"> ali matrično kodo</w:t>
            </w:r>
            <w:r w:rsidR="00A1023C">
              <w:rPr>
                <w:rFonts w:eastAsiaTheme="minorHAnsi" w:cstheme="minorHAnsi"/>
                <w:sz w:val="18"/>
                <w:szCs w:val="18"/>
                <w:lang w:eastAsia="en-US"/>
              </w:rPr>
              <w:t>.</w:t>
            </w:r>
          </w:p>
        </w:tc>
        <w:tc>
          <w:tcPr>
            <w:tcW w:w="4848" w:type="dxa"/>
          </w:tcPr>
          <w:p w14:paraId="1E20E608" w14:textId="77777777" w:rsidR="00A1023C" w:rsidRPr="000776C2" w:rsidRDefault="00A1023C" w:rsidP="000776C2">
            <w:pPr>
              <w:tabs>
                <w:tab w:val="left" w:pos="295"/>
              </w:tabs>
              <w:spacing w:after="0" w:line="240" w:lineRule="auto"/>
              <w:jc w:val="both"/>
              <w:rPr>
                <w:rFonts w:eastAsiaTheme="minorHAnsi" w:cs="Calibri"/>
                <w:b/>
                <w:sz w:val="20"/>
                <w:szCs w:val="28"/>
                <w:lang w:eastAsia="en-US"/>
              </w:rPr>
            </w:pPr>
          </w:p>
        </w:tc>
      </w:tr>
      <w:tr w:rsidR="00A1023C" w:rsidRPr="000776C2" w14:paraId="7B6498CC" w14:textId="77777777" w:rsidTr="00D804C6">
        <w:trPr>
          <w:trHeight w:val="20"/>
        </w:trPr>
        <w:tc>
          <w:tcPr>
            <w:tcW w:w="851" w:type="dxa"/>
            <w:tcBorders>
              <w:top w:val="single" w:sz="6" w:space="0" w:color="auto"/>
              <w:bottom w:val="single" w:sz="6" w:space="0" w:color="auto"/>
            </w:tcBorders>
            <w:shd w:val="clear" w:color="auto" w:fill="FFF0D5"/>
            <w:vAlign w:val="center"/>
          </w:tcPr>
          <w:p w14:paraId="0F979B1C" w14:textId="77777777" w:rsidR="00A1023C" w:rsidRPr="00C838C2" w:rsidRDefault="00A1023C" w:rsidP="000776C2">
            <w:pPr>
              <w:spacing w:after="0" w:line="240" w:lineRule="auto"/>
              <w:jc w:val="both"/>
              <w:rPr>
                <w:rFonts w:eastAsiaTheme="minorHAnsi" w:cs="Calibri"/>
                <w:b/>
                <w:szCs w:val="28"/>
                <w:lang w:eastAsia="en-US"/>
              </w:rPr>
            </w:pPr>
            <w:r>
              <w:rPr>
                <w:rFonts w:eastAsiaTheme="minorHAnsi" w:cs="Calibri"/>
                <w:b/>
                <w:szCs w:val="28"/>
                <w:lang w:eastAsia="en-US"/>
              </w:rPr>
              <w:t>4.11</w:t>
            </w:r>
            <w:r w:rsidRPr="00C838C2">
              <w:rPr>
                <w:rFonts w:eastAsiaTheme="minorHAnsi" w:cs="Calibri"/>
                <w:b/>
                <w:szCs w:val="28"/>
                <w:lang w:eastAsia="en-US"/>
              </w:rPr>
              <w:t>.</w:t>
            </w:r>
          </w:p>
        </w:tc>
        <w:tc>
          <w:tcPr>
            <w:tcW w:w="4649" w:type="dxa"/>
            <w:tcBorders>
              <w:top w:val="single" w:sz="6" w:space="0" w:color="auto"/>
              <w:bottom w:val="single" w:sz="6" w:space="0" w:color="auto"/>
            </w:tcBorders>
            <w:shd w:val="clear" w:color="auto" w:fill="FFF0D5"/>
            <w:vAlign w:val="center"/>
          </w:tcPr>
          <w:p w14:paraId="46262CB5" w14:textId="77777777" w:rsidR="00A1023C" w:rsidRPr="000D7F1D" w:rsidRDefault="00A1023C" w:rsidP="000776C2">
            <w:pPr>
              <w:tabs>
                <w:tab w:val="left" w:pos="295"/>
              </w:tabs>
              <w:spacing w:after="0" w:line="240" w:lineRule="auto"/>
              <w:jc w:val="both"/>
              <w:rPr>
                <w:rFonts w:eastAsiaTheme="minorHAnsi" w:cstheme="minorHAnsi"/>
                <w:b/>
                <w:sz w:val="18"/>
                <w:szCs w:val="18"/>
                <w:lang w:eastAsia="en-US"/>
              </w:rPr>
            </w:pPr>
            <w:r w:rsidRPr="000D7F1D">
              <w:rPr>
                <w:rFonts w:eastAsiaTheme="minorHAnsi" w:cstheme="minorHAnsi"/>
                <w:sz w:val="18"/>
                <w:szCs w:val="18"/>
                <w:lang w:eastAsia="en-US"/>
              </w:rPr>
              <w:t xml:space="preserve">AS mora omogočati procesiranje epruvet različnih velikosti in tipov. Ponudnik naj navede, ali obstaja </w:t>
            </w:r>
            <w:r w:rsidRPr="000D7F1D">
              <w:rPr>
                <w:sz w:val="18"/>
                <w:szCs w:val="18"/>
              </w:rPr>
              <w:t xml:space="preserve">možnost </w:t>
            </w:r>
            <w:r>
              <w:rPr>
                <w:sz w:val="18"/>
                <w:szCs w:val="18"/>
              </w:rPr>
              <w:t>vstavljanja</w:t>
            </w:r>
            <w:r w:rsidRPr="000D7F1D">
              <w:rPr>
                <w:sz w:val="18"/>
                <w:szCs w:val="18"/>
              </w:rPr>
              <w:t xml:space="preserve"> epruvet različnih velikosti v isto stojalo.</w:t>
            </w:r>
          </w:p>
        </w:tc>
        <w:tc>
          <w:tcPr>
            <w:tcW w:w="4848" w:type="dxa"/>
          </w:tcPr>
          <w:p w14:paraId="418DE3AF" w14:textId="77777777" w:rsidR="00A1023C" w:rsidRPr="000776C2" w:rsidRDefault="00A1023C" w:rsidP="000776C2">
            <w:pPr>
              <w:tabs>
                <w:tab w:val="left" w:pos="295"/>
              </w:tabs>
              <w:spacing w:after="0" w:line="240" w:lineRule="auto"/>
              <w:jc w:val="both"/>
              <w:rPr>
                <w:rFonts w:eastAsiaTheme="minorHAnsi" w:cs="Calibri"/>
                <w:b/>
                <w:sz w:val="20"/>
                <w:szCs w:val="28"/>
                <w:lang w:eastAsia="en-US"/>
              </w:rPr>
            </w:pPr>
          </w:p>
        </w:tc>
      </w:tr>
      <w:tr w:rsidR="00A1023C" w:rsidRPr="000776C2" w14:paraId="18885005" w14:textId="77777777" w:rsidTr="00D804C6">
        <w:trPr>
          <w:trHeight w:val="20"/>
        </w:trPr>
        <w:tc>
          <w:tcPr>
            <w:tcW w:w="851" w:type="dxa"/>
            <w:tcBorders>
              <w:top w:val="single" w:sz="6" w:space="0" w:color="auto"/>
              <w:bottom w:val="single" w:sz="6" w:space="0" w:color="auto"/>
            </w:tcBorders>
            <w:shd w:val="clear" w:color="auto" w:fill="FFF0D5"/>
            <w:vAlign w:val="center"/>
          </w:tcPr>
          <w:p w14:paraId="5D46BD59" w14:textId="77777777" w:rsidR="00A1023C" w:rsidRPr="00C838C2" w:rsidRDefault="00A1023C" w:rsidP="00762D1E">
            <w:pPr>
              <w:spacing w:after="0" w:line="240" w:lineRule="auto"/>
              <w:jc w:val="both"/>
              <w:rPr>
                <w:rFonts w:eastAsiaTheme="minorHAnsi" w:cs="Calibri"/>
                <w:b/>
                <w:szCs w:val="28"/>
                <w:lang w:eastAsia="en-US"/>
              </w:rPr>
            </w:pPr>
            <w:r>
              <w:rPr>
                <w:rFonts w:eastAsiaTheme="minorHAnsi" w:cs="Calibri"/>
                <w:b/>
                <w:szCs w:val="28"/>
                <w:lang w:eastAsia="en-US"/>
              </w:rPr>
              <w:t>4.12</w:t>
            </w:r>
            <w:r w:rsidRPr="00C838C2">
              <w:rPr>
                <w:rFonts w:eastAsiaTheme="minorHAnsi" w:cs="Calibri"/>
                <w:b/>
                <w:szCs w:val="28"/>
                <w:lang w:eastAsia="en-US"/>
              </w:rPr>
              <w:t>.</w:t>
            </w:r>
          </w:p>
        </w:tc>
        <w:tc>
          <w:tcPr>
            <w:tcW w:w="4649" w:type="dxa"/>
            <w:tcBorders>
              <w:top w:val="single" w:sz="6" w:space="0" w:color="auto"/>
              <w:bottom w:val="single" w:sz="6" w:space="0" w:color="auto"/>
            </w:tcBorders>
            <w:shd w:val="clear" w:color="auto" w:fill="FFF0D5"/>
            <w:vAlign w:val="center"/>
          </w:tcPr>
          <w:p w14:paraId="7DDAE741" w14:textId="77777777" w:rsidR="00A1023C" w:rsidRPr="000D7F1D" w:rsidRDefault="00A1023C" w:rsidP="001A6832">
            <w:pPr>
              <w:tabs>
                <w:tab w:val="left" w:pos="295"/>
              </w:tabs>
              <w:spacing w:after="0" w:line="240" w:lineRule="auto"/>
              <w:jc w:val="both"/>
              <w:rPr>
                <w:rFonts w:eastAsiaTheme="minorHAnsi" w:cstheme="minorHAnsi"/>
                <w:sz w:val="18"/>
                <w:szCs w:val="18"/>
                <w:lang w:eastAsia="en-US"/>
              </w:rPr>
            </w:pPr>
            <w:r w:rsidRPr="00C838C2">
              <w:rPr>
                <w:sz w:val="18"/>
              </w:rPr>
              <w:t xml:space="preserve">Količina reagentov, potrošnega materiala in </w:t>
            </w:r>
            <w:r w:rsidR="001A6832">
              <w:rPr>
                <w:sz w:val="18"/>
              </w:rPr>
              <w:t xml:space="preserve">sistemskih </w:t>
            </w:r>
            <w:r w:rsidRPr="00C838C2">
              <w:rPr>
                <w:sz w:val="18"/>
              </w:rPr>
              <w:t>tekočin na letni ravni mora zadostovati za testiranje 90.000 donacij na HCV RNA, H</w:t>
            </w:r>
            <w:r w:rsidR="00987DDC">
              <w:rPr>
                <w:sz w:val="18"/>
              </w:rPr>
              <w:t xml:space="preserve">BV DNA, HIV-1 RNA in HIV-2 RNA ter od </w:t>
            </w:r>
            <w:r>
              <w:rPr>
                <w:sz w:val="18"/>
              </w:rPr>
              <w:t xml:space="preserve">0 </w:t>
            </w:r>
            <w:r w:rsidRPr="00C838C2">
              <w:rPr>
                <w:sz w:val="18"/>
              </w:rPr>
              <w:t xml:space="preserve">do </w:t>
            </w:r>
            <w:r>
              <w:rPr>
                <w:sz w:val="18"/>
              </w:rPr>
              <w:t>5</w:t>
            </w:r>
            <w:r w:rsidRPr="00C838C2">
              <w:rPr>
                <w:sz w:val="18"/>
              </w:rPr>
              <w:t>0.000 donacij na WNV RNA</w:t>
            </w:r>
            <w:r>
              <w:rPr>
                <w:sz w:val="18"/>
              </w:rPr>
              <w:t>.</w:t>
            </w:r>
          </w:p>
        </w:tc>
        <w:tc>
          <w:tcPr>
            <w:tcW w:w="4848" w:type="dxa"/>
          </w:tcPr>
          <w:p w14:paraId="51E6A658" w14:textId="77777777" w:rsidR="00A1023C" w:rsidRPr="000776C2" w:rsidRDefault="00A1023C" w:rsidP="000776C2">
            <w:pPr>
              <w:tabs>
                <w:tab w:val="left" w:pos="295"/>
              </w:tabs>
              <w:spacing w:after="0" w:line="240" w:lineRule="auto"/>
              <w:jc w:val="both"/>
              <w:rPr>
                <w:rFonts w:eastAsiaTheme="minorHAnsi" w:cs="Calibri"/>
                <w:sz w:val="20"/>
                <w:szCs w:val="28"/>
                <w:lang w:eastAsia="en-US"/>
              </w:rPr>
            </w:pPr>
          </w:p>
        </w:tc>
      </w:tr>
      <w:tr w:rsidR="00A1023C" w:rsidRPr="000776C2" w14:paraId="067A3181" w14:textId="77777777" w:rsidTr="00D804C6">
        <w:trPr>
          <w:trHeight w:val="20"/>
        </w:trPr>
        <w:tc>
          <w:tcPr>
            <w:tcW w:w="851" w:type="dxa"/>
            <w:tcBorders>
              <w:top w:val="single" w:sz="6" w:space="0" w:color="auto"/>
              <w:bottom w:val="single" w:sz="6" w:space="0" w:color="auto"/>
            </w:tcBorders>
            <w:shd w:val="clear" w:color="auto" w:fill="FFF0D5"/>
            <w:vAlign w:val="center"/>
          </w:tcPr>
          <w:p w14:paraId="40727F52" w14:textId="77777777" w:rsidR="00A1023C" w:rsidRPr="00762D1E" w:rsidRDefault="00A1023C" w:rsidP="000776C2">
            <w:pPr>
              <w:spacing w:after="0" w:line="240" w:lineRule="auto"/>
              <w:jc w:val="both"/>
              <w:rPr>
                <w:rFonts w:eastAsiaTheme="minorHAnsi" w:cs="Calibri"/>
                <w:b/>
                <w:lang w:eastAsia="en-US"/>
              </w:rPr>
            </w:pPr>
            <w:r w:rsidRPr="00762D1E">
              <w:rPr>
                <w:rFonts w:eastAsiaTheme="minorHAnsi" w:cs="Calibri"/>
                <w:b/>
                <w:lang w:eastAsia="en-US"/>
              </w:rPr>
              <w:t>4.13.</w:t>
            </w:r>
          </w:p>
        </w:tc>
        <w:tc>
          <w:tcPr>
            <w:tcW w:w="4649" w:type="dxa"/>
            <w:tcBorders>
              <w:top w:val="single" w:sz="6" w:space="0" w:color="auto"/>
              <w:bottom w:val="single" w:sz="6" w:space="0" w:color="auto"/>
            </w:tcBorders>
            <w:shd w:val="clear" w:color="auto" w:fill="FFF0D5"/>
            <w:vAlign w:val="center"/>
          </w:tcPr>
          <w:p w14:paraId="038B4CC7" w14:textId="77777777" w:rsidR="00A1023C" w:rsidRPr="00762D1E" w:rsidRDefault="00A1023C" w:rsidP="00A64338">
            <w:pPr>
              <w:shd w:val="clear" w:color="auto" w:fill="FFF0D5"/>
              <w:tabs>
                <w:tab w:val="left" w:pos="295"/>
              </w:tabs>
              <w:spacing w:after="120" w:line="240" w:lineRule="auto"/>
              <w:jc w:val="both"/>
              <w:rPr>
                <w:rFonts w:eastAsiaTheme="minorHAnsi" w:cstheme="minorHAnsi"/>
                <w:sz w:val="18"/>
                <w:szCs w:val="18"/>
                <w:lang w:eastAsia="en-US"/>
              </w:rPr>
            </w:pPr>
            <w:r w:rsidRPr="00762D1E">
              <w:rPr>
                <w:rFonts w:eastAsiaTheme="minorHAnsi" w:cstheme="minorHAnsi"/>
                <w:sz w:val="18"/>
                <w:szCs w:val="18"/>
                <w:lang w:eastAsia="en-US"/>
              </w:rPr>
              <w:t xml:space="preserve">Ponudba mora vsebovati vse potrebne reagente in potrošni material za izvedbo testov glede na letni plan, naveden v točki 2.2. Obseg testiranja/preiskav, vključno z reagenti in potrošnim materialom za potrebe </w:t>
            </w:r>
            <w:r>
              <w:rPr>
                <w:rFonts w:eastAsiaTheme="minorHAnsi" w:cstheme="minorHAnsi"/>
                <w:sz w:val="18"/>
                <w:szCs w:val="18"/>
                <w:lang w:eastAsia="en-US"/>
              </w:rPr>
              <w:t xml:space="preserve">presejalnega </w:t>
            </w:r>
            <w:r w:rsidRPr="00762D1E">
              <w:rPr>
                <w:rFonts w:eastAsiaTheme="minorHAnsi" w:cstheme="minorHAnsi"/>
                <w:sz w:val="18"/>
                <w:szCs w:val="18"/>
                <w:lang w:eastAsia="en-US"/>
              </w:rPr>
              <w:t>testiranja vzorcev</w:t>
            </w:r>
            <w:r>
              <w:rPr>
                <w:rFonts w:eastAsiaTheme="minorHAnsi" w:cstheme="minorHAnsi"/>
                <w:sz w:val="18"/>
                <w:szCs w:val="18"/>
                <w:lang w:eastAsia="en-US"/>
              </w:rPr>
              <w:t>,</w:t>
            </w:r>
            <w:r w:rsidRPr="00762D1E">
              <w:rPr>
                <w:rFonts w:eastAsiaTheme="minorHAnsi" w:cstheme="minorHAnsi"/>
                <w:sz w:val="18"/>
                <w:szCs w:val="18"/>
                <w:lang w:eastAsia="en-US"/>
              </w:rPr>
              <w:t xml:space="preserve"> za izvedbo laboratorijskih kontrol, ponovitev, razreševalnega testiranja.</w:t>
            </w:r>
          </w:p>
          <w:p w14:paraId="120D158F" w14:textId="77777777" w:rsidR="00A1023C" w:rsidRPr="00A1023C" w:rsidRDefault="00A1023C" w:rsidP="000776C2">
            <w:pPr>
              <w:shd w:val="clear" w:color="auto" w:fill="FFF0D5"/>
              <w:tabs>
                <w:tab w:val="left" w:pos="295"/>
              </w:tabs>
              <w:spacing w:after="0" w:line="240" w:lineRule="auto"/>
              <w:jc w:val="both"/>
              <w:rPr>
                <w:rFonts w:eastAsiaTheme="minorHAnsi" w:cstheme="minorHAnsi"/>
                <w:b/>
                <w:sz w:val="18"/>
                <w:szCs w:val="18"/>
                <w:lang w:eastAsia="en-US"/>
              </w:rPr>
            </w:pPr>
            <w:r w:rsidRPr="00A1023C">
              <w:rPr>
                <w:rFonts w:eastAsiaTheme="minorHAnsi" w:cstheme="minorHAnsi"/>
                <w:sz w:val="18"/>
                <w:szCs w:val="18"/>
                <w:lang w:eastAsia="en-US"/>
              </w:rPr>
              <w:t>Izračun t.i. (angl.)</w:t>
            </w:r>
            <w:r w:rsidRPr="00A1023C">
              <w:rPr>
                <w:rFonts w:eastAsiaTheme="minorHAnsi" w:cstheme="minorHAnsi"/>
                <w:i/>
                <w:sz w:val="18"/>
                <w:szCs w:val="18"/>
                <w:lang w:eastAsia="en-US"/>
              </w:rPr>
              <w:t xml:space="preserve"> </w:t>
            </w:r>
            <w:r w:rsidRPr="0062758A">
              <w:rPr>
                <w:rFonts w:eastAsiaTheme="minorHAnsi" w:cstheme="minorHAnsi"/>
                <w:b/>
                <w:i/>
                <w:sz w:val="18"/>
                <w:szCs w:val="18"/>
                <w:lang w:eastAsia="en-US"/>
              </w:rPr>
              <w:t>Reagent Utilization Factor</w:t>
            </w:r>
            <w:r w:rsidRPr="00A1023C">
              <w:rPr>
                <w:rFonts w:eastAsiaTheme="minorHAnsi" w:cstheme="minorHAnsi"/>
                <w:sz w:val="18"/>
                <w:szCs w:val="18"/>
                <w:lang w:eastAsia="en-US"/>
              </w:rPr>
              <w:t xml:space="preserve"> (</w:t>
            </w:r>
            <w:r w:rsidRPr="0062758A">
              <w:rPr>
                <w:rFonts w:eastAsiaTheme="minorHAnsi" w:cstheme="minorHAnsi"/>
                <w:b/>
                <w:sz w:val="18"/>
                <w:szCs w:val="18"/>
                <w:lang w:eastAsia="en-US"/>
              </w:rPr>
              <w:t>RUF</w:t>
            </w:r>
            <w:r w:rsidR="0062758A">
              <w:rPr>
                <w:rFonts w:eastAsiaTheme="minorHAnsi" w:cstheme="minorHAnsi"/>
                <w:sz w:val="18"/>
                <w:szCs w:val="18"/>
                <w:lang w:eastAsia="en-US"/>
              </w:rPr>
              <w:t>)</w:t>
            </w:r>
            <w:r w:rsidRPr="00A1023C">
              <w:rPr>
                <w:rFonts w:eastAsiaTheme="minorHAnsi" w:cstheme="minorHAnsi"/>
                <w:sz w:val="18"/>
                <w:szCs w:val="18"/>
                <w:lang w:eastAsia="en-US"/>
              </w:rPr>
              <w:t xml:space="preserve"> pripravi dobavitelj</w:t>
            </w:r>
            <w:r w:rsidR="0062758A">
              <w:rPr>
                <w:rFonts w:eastAsiaTheme="minorHAnsi" w:cstheme="minorHAnsi"/>
                <w:sz w:val="18"/>
                <w:szCs w:val="18"/>
                <w:lang w:eastAsia="en-US"/>
              </w:rPr>
              <w:t xml:space="preserve"> in naj vključuje</w:t>
            </w:r>
            <w:r w:rsidRPr="00A1023C">
              <w:rPr>
                <w:rFonts w:eastAsiaTheme="minorHAnsi" w:cstheme="minorHAnsi"/>
                <w:sz w:val="18"/>
                <w:szCs w:val="18"/>
                <w:lang w:eastAsia="en-US"/>
              </w:rPr>
              <w:t>:</w:t>
            </w:r>
          </w:p>
          <w:p w14:paraId="1B00C952" w14:textId="77777777" w:rsidR="0062758A" w:rsidRPr="0062758A" w:rsidRDefault="00A1023C" w:rsidP="00A1023C">
            <w:pPr>
              <w:numPr>
                <w:ilvl w:val="0"/>
                <w:numId w:val="6"/>
              </w:numPr>
              <w:shd w:val="clear" w:color="auto" w:fill="FFF0D5"/>
              <w:tabs>
                <w:tab w:val="left" w:pos="572"/>
              </w:tabs>
              <w:spacing w:after="0" w:line="240" w:lineRule="auto"/>
              <w:ind w:left="572"/>
              <w:contextualSpacing/>
              <w:jc w:val="both"/>
              <w:rPr>
                <w:rFonts w:eastAsiaTheme="minorHAnsi" w:cstheme="minorHAnsi"/>
                <w:sz w:val="18"/>
                <w:szCs w:val="18"/>
                <w:u w:val="single"/>
                <w:lang w:eastAsia="en-US"/>
              </w:rPr>
            </w:pPr>
            <w:r w:rsidRPr="0062758A">
              <w:rPr>
                <w:rFonts w:eastAsiaTheme="minorHAnsi"/>
                <w:sz w:val="18"/>
                <w:szCs w:val="18"/>
                <w:u w:val="single"/>
                <w:lang w:eastAsia="en-US"/>
              </w:rPr>
              <w:t xml:space="preserve">Izračun porabe potrebnih količin </w:t>
            </w:r>
            <w:r w:rsidRPr="0062758A">
              <w:rPr>
                <w:rFonts w:eastAsiaTheme="minorHAnsi"/>
                <w:b/>
                <w:sz w:val="18"/>
                <w:szCs w:val="18"/>
                <w:u w:val="single"/>
                <w:lang w:eastAsia="en-US"/>
              </w:rPr>
              <w:t>reagentov</w:t>
            </w:r>
            <w:r w:rsidRPr="0062758A">
              <w:rPr>
                <w:rFonts w:eastAsiaTheme="minorHAnsi"/>
                <w:sz w:val="18"/>
                <w:szCs w:val="18"/>
                <w:u w:val="single"/>
                <w:lang w:eastAsia="en-US"/>
              </w:rPr>
              <w:t xml:space="preserve"> glede na</w:t>
            </w:r>
            <w:r w:rsidR="0062758A" w:rsidRPr="0062758A">
              <w:rPr>
                <w:rFonts w:eastAsiaTheme="minorHAnsi"/>
                <w:sz w:val="18"/>
                <w:szCs w:val="18"/>
                <w:u w:val="single"/>
                <w:lang w:eastAsia="en-US"/>
              </w:rPr>
              <w:t>:</w:t>
            </w:r>
          </w:p>
          <w:p w14:paraId="08381560" w14:textId="77777777" w:rsidR="0062758A" w:rsidRPr="0062758A" w:rsidRDefault="00A1023C" w:rsidP="0062758A">
            <w:pPr>
              <w:numPr>
                <w:ilvl w:val="0"/>
                <w:numId w:val="29"/>
              </w:numPr>
              <w:shd w:val="clear" w:color="auto" w:fill="FFF0D5"/>
              <w:tabs>
                <w:tab w:val="left" w:pos="572"/>
              </w:tabs>
              <w:spacing w:after="0" w:line="240" w:lineRule="auto"/>
              <w:ind w:left="856"/>
              <w:contextualSpacing/>
              <w:jc w:val="both"/>
              <w:rPr>
                <w:rFonts w:eastAsiaTheme="minorHAnsi" w:cstheme="minorHAnsi"/>
                <w:sz w:val="18"/>
                <w:szCs w:val="18"/>
                <w:lang w:eastAsia="en-US"/>
              </w:rPr>
            </w:pPr>
            <w:r w:rsidRPr="00A1023C">
              <w:rPr>
                <w:rFonts w:eastAsiaTheme="minorHAnsi"/>
                <w:sz w:val="18"/>
                <w:szCs w:val="18"/>
                <w:lang w:eastAsia="en-US"/>
              </w:rPr>
              <w:t>obseg dela</w:t>
            </w:r>
            <w:r>
              <w:rPr>
                <w:rFonts w:eastAsiaTheme="minorHAnsi"/>
                <w:sz w:val="18"/>
                <w:szCs w:val="18"/>
                <w:lang w:eastAsia="en-US"/>
              </w:rPr>
              <w:t>, ki je opisan</w:t>
            </w:r>
            <w:r w:rsidRPr="00A1023C">
              <w:rPr>
                <w:rFonts w:eastAsiaTheme="minorHAnsi"/>
                <w:sz w:val="18"/>
                <w:szCs w:val="18"/>
                <w:lang w:eastAsia="en-US"/>
              </w:rPr>
              <w:t xml:space="preserve"> pod »Dodatni opis«</w:t>
            </w:r>
            <w:r>
              <w:rPr>
                <w:rFonts w:eastAsiaTheme="minorHAnsi"/>
                <w:sz w:val="18"/>
                <w:szCs w:val="18"/>
                <w:lang w:eastAsia="en-US"/>
              </w:rPr>
              <w:t xml:space="preserve"> (</w:t>
            </w:r>
            <w:r w:rsidR="00FA6731">
              <w:rPr>
                <w:rFonts w:eastAsiaTheme="minorHAnsi"/>
                <w:sz w:val="18"/>
                <w:szCs w:val="18"/>
                <w:lang w:eastAsia="en-US"/>
              </w:rPr>
              <w:t>A</w:t>
            </w:r>
            <w:r>
              <w:rPr>
                <w:rFonts w:eastAsiaTheme="minorHAnsi"/>
                <w:sz w:val="18"/>
                <w:szCs w:val="18"/>
                <w:lang w:eastAsia="en-US"/>
              </w:rPr>
              <w:t xml:space="preserve">lgoritem testiranja in tabela </w:t>
            </w:r>
            <w:r w:rsidR="00FA6731">
              <w:rPr>
                <w:rFonts w:eastAsiaTheme="minorHAnsi"/>
                <w:sz w:val="18"/>
                <w:szCs w:val="18"/>
                <w:lang w:eastAsia="en-US"/>
              </w:rPr>
              <w:t xml:space="preserve">Pregled </w:t>
            </w:r>
            <w:r>
              <w:rPr>
                <w:rFonts w:eastAsiaTheme="minorHAnsi"/>
                <w:sz w:val="18"/>
                <w:szCs w:val="18"/>
                <w:lang w:eastAsia="en-US"/>
              </w:rPr>
              <w:t>obsega preiskav</w:t>
            </w:r>
            <w:r w:rsidR="00CA0A77">
              <w:rPr>
                <w:rFonts w:eastAsiaTheme="minorHAnsi"/>
                <w:sz w:val="18"/>
                <w:szCs w:val="18"/>
                <w:lang w:eastAsia="en-US"/>
              </w:rPr>
              <w:t xml:space="preserve"> – vključeno tudi testiranje</w:t>
            </w:r>
            <w:r w:rsidR="0062758A">
              <w:rPr>
                <w:rFonts w:eastAsiaTheme="minorHAnsi"/>
                <w:sz w:val="18"/>
                <w:szCs w:val="18"/>
                <w:lang w:eastAsia="en-US"/>
              </w:rPr>
              <w:t xml:space="preserve"> zunanjih</w:t>
            </w:r>
            <w:r w:rsidR="00CA0A77">
              <w:rPr>
                <w:rFonts w:eastAsiaTheme="minorHAnsi"/>
                <w:sz w:val="18"/>
                <w:szCs w:val="18"/>
                <w:lang w:eastAsia="en-US"/>
              </w:rPr>
              <w:t xml:space="preserve"> kontrol, ponovitev...</w:t>
            </w:r>
            <w:r w:rsidR="0062758A">
              <w:rPr>
                <w:rFonts w:eastAsiaTheme="minorHAnsi"/>
                <w:sz w:val="18"/>
                <w:szCs w:val="18"/>
                <w:lang w:eastAsia="en-US"/>
              </w:rPr>
              <w:t>),</w:t>
            </w:r>
          </w:p>
          <w:p w14:paraId="6A98BB65" w14:textId="77777777" w:rsidR="0062758A" w:rsidRPr="0062758A" w:rsidRDefault="00A1023C" w:rsidP="0062758A">
            <w:pPr>
              <w:numPr>
                <w:ilvl w:val="0"/>
                <w:numId w:val="29"/>
              </w:numPr>
              <w:shd w:val="clear" w:color="auto" w:fill="FFF0D5"/>
              <w:tabs>
                <w:tab w:val="left" w:pos="572"/>
              </w:tabs>
              <w:spacing w:after="0" w:line="240" w:lineRule="auto"/>
              <w:ind w:left="856"/>
              <w:contextualSpacing/>
              <w:jc w:val="both"/>
              <w:rPr>
                <w:rFonts w:eastAsiaTheme="minorHAnsi" w:cstheme="minorHAnsi"/>
                <w:sz w:val="18"/>
                <w:szCs w:val="18"/>
                <w:lang w:eastAsia="en-US"/>
              </w:rPr>
            </w:pPr>
            <w:r>
              <w:rPr>
                <w:rFonts w:eastAsiaTheme="minorHAnsi"/>
                <w:sz w:val="18"/>
                <w:szCs w:val="18"/>
                <w:lang w:eastAsia="en-US"/>
              </w:rPr>
              <w:t>delovne tokove (točka 5.2.</w:t>
            </w:r>
            <w:r w:rsidR="00AB6A70">
              <w:rPr>
                <w:rFonts w:eastAsiaTheme="minorHAnsi"/>
                <w:sz w:val="18"/>
                <w:szCs w:val="18"/>
                <w:lang w:eastAsia="en-US"/>
              </w:rPr>
              <w:t>)</w:t>
            </w:r>
            <w:r w:rsidR="0062758A">
              <w:rPr>
                <w:rFonts w:eastAsiaTheme="minorHAnsi"/>
                <w:sz w:val="18"/>
                <w:szCs w:val="18"/>
                <w:lang w:eastAsia="en-US"/>
              </w:rPr>
              <w:t>,</w:t>
            </w:r>
          </w:p>
          <w:p w14:paraId="005A0263" w14:textId="77777777" w:rsidR="0062758A" w:rsidRPr="0062758A" w:rsidRDefault="0062758A" w:rsidP="0062758A">
            <w:pPr>
              <w:numPr>
                <w:ilvl w:val="0"/>
                <w:numId w:val="29"/>
              </w:numPr>
              <w:shd w:val="clear" w:color="auto" w:fill="FFF0D5"/>
              <w:tabs>
                <w:tab w:val="left" w:pos="572"/>
              </w:tabs>
              <w:spacing w:after="0" w:line="240" w:lineRule="auto"/>
              <w:ind w:left="856"/>
              <w:contextualSpacing/>
              <w:jc w:val="both"/>
              <w:rPr>
                <w:rFonts w:eastAsiaTheme="minorHAnsi" w:cstheme="minorHAnsi"/>
                <w:sz w:val="18"/>
                <w:szCs w:val="18"/>
                <w:lang w:eastAsia="en-US"/>
              </w:rPr>
            </w:pPr>
            <w:r>
              <w:rPr>
                <w:rFonts w:eastAsiaTheme="minorHAnsi"/>
                <w:sz w:val="18"/>
                <w:szCs w:val="18"/>
                <w:lang w:eastAsia="en-US"/>
              </w:rPr>
              <w:t xml:space="preserve">potrebe za testiranje obveznih (»kitnih«) kontrol/kalibratorjev </w:t>
            </w:r>
          </w:p>
          <w:p w14:paraId="181A4AA3" w14:textId="77777777" w:rsidR="00A1023C" w:rsidRPr="0062758A" w:rsidRDefault="00A1023C" w:rsidP="0062758A">
            <w:pPr>
              <w:shd w:val="clear" w:color="auto" w:fill="FFF0D5"/>
              <w:tabs>
                <w:tab w:val="left" w:pos="572"/>
              </w:tabs>
              <w:spacing w:after="0" w:line="240" w:lineRule="auto"/>
              <w:ind w:left="572"/>
              <w:contextualSpacing/>
              <w:jc w:val="both"/>
              <w:rPr>
                <w:rFonts w:eastAsiaTheme="minorHAnsi"/>
                <w:sz w:val="18"/>
                <w:szCs w:val="18"/>
                <w:u w:val="single"/>
                <w:lang w:eastAsia="en-US"/>
              </w:rPr>
            </w:pPr>
            <w:r w:rsidRPr="0062758A">
              <w:rPr>
                <w:rFonts w:eastAsiaTheme="minorHAnsi"/>
                <w:sz w:val="18"/>
                <w:szCs w:val="18"/>
                <w:u w:val="single"/>
                <w:lang w:eastAsia="en-US"/>
              </w:rPr>
              <w:t>in</w:t>
            </w:r>
            <w:r w:rsidR="0062758A" w:rsidRPr="0062758A">
              <w:rPr>
                <w:rFonts w:eastAsiaTheme="minorHAnsi"/>
                <w:sz w:val="18"/>
                <w:szCs w:val="18"/>
                <w:u w:val="single"/>
                <w:lang w:eastAsia="en-US"/>
              </w:rPr>
              <w:t xml:space="preserve"> vse</w:t>
            </w:r>
            <w:r w:rsidRPr="0062758A">
              <w:rPr>
                <w:rFonts w:eastAsiaTheme="minorHAnsi"/>
                <w:sz w:val="18"/>
                <w:szCs w:val="18"/>
                <w:u w:val="single"/>
                <w:lang w:eastAsia="en-US"/>
              </w:rPr>
              <w:t xml:space="preserve"> preračunano za potrebe enega leta.</w:t>
            </w:r>
          </w:p>
          <w:p w14:paraId="43AE0B4F" w14:textId="77777777" w:rsidR="0062758A" w:rsidRPr="00A1023C" w:rsidRDefault="0062758A" w:rsidP="0062758A">
            <w:pPr>
              <w:shd w:val="clear" w:color="auto" w:fill="FFF0D5"/>
              <w:tabs>
                <w:tab w:val="left" w:pos="572"/>
              </w:tabs>
              <w:spacing w:after="0" w:line="240" w:lineRule="auto"/>
              <w:ind w:left="212"/>
              <w:contextualSpacing/>
              <w:jc w:val="both"/>
              <w:rPr>
                <w:rFonts w:eastAsiaTheme="minorHAnsi" w:cstheme="minorHAnsi"/>
                <w:sz w:val="18"/>
                <w:szCs w:val="18"/>
                <w:lang w:eastAsia="en-US"/>
              </w:rPr>
            </w:pPr>
          </w:p>
          <w:p w14:paraId="06F4B179" w14:textId="77777777" w:rsidR="0062758A" w:rsidRPr="0062758A" w:rsidRDefault="00A1023C" w:rsidP="0062758A">
            <w:pPr>
              <w:numPr>
                <w:ilvl w:val="0"/>
                <w:numId w:val="6"/>
              </w:numPr>
              <w:shd w:val="clear" w:color="auto" w:fill="FFF0D5"/>
              <w:tabs>
                <w:tab w:val="left" w:pos="572"/>
              </w:tabs>
              <w:spacing w:after="0" w:line="240" w:lineRule="auto"/>
              <w:ind w:left="572"/>
              <w:contextualSpacing/>
              <w:jc w:val="both"/>
              <w:rPr>
                <w:rFonts w:eastAsiaTheme="minorHAnsi" w:cstheme="minorHAnsi"/>
                <w:sz w:val="18"/>
                <w:szCs w:val="18"/>
                <w:u w:val="single"/>
                <w:lang w:eastAsia="en-US"/>
              </w:rPr>
            </w:pPr>
            <w:r w:rsidRPr="0062758A">
              <w:rPr>
                <w:rFonts w:eastAsiaTheme="minorHAnsi"/>
                <w:sz w:val="18"/>
                <w:szCs w:val="18"/>
                <w:u w:val="single"/>
                <w:lang w:eastAsia="en-US"/>
              </w:rPr>
              <w:t xml:space="preserve">Izračun porabe </w:t>
            </w:r>
            <w:r w:rsidRPr="0062758A">
              <w:rPr>
                <w:rFonts w:eastAsiaTheme="minorHAnsi"/>
                <w:b/>
                <w:sz w:val="18"/>
                <w:szCs w:val="18"/>
                <w:u w:val="single"/>
                <w:lang w:eastAsia="en-US"/>
              </w:rPr>
              <w:t>potrošnega materiala</w:t>
            </w:r>
            <w:r w:rsidRPr="0062758A">
              <w:rPr>
                <w:rFonts w:eastAsiaTheme="minorHAnsi"/>
                <w:sz w:val="18"/>
                <w:szCs w:val="18"/>
                <w:u w:val="single"/>
                <w:lang w:eastAsia="en-US"/>
              </w:rPr>
              <w:t xml:space="preserve"> (</w:t>
            </w:r>
            <w:r w:rsidR="00AB6A70" w:rsidRPr="0062758A">
              <w:rPr>
                <w:rFonts w:eastAsiaTheme="minorHAnsi"/>
                <w:sz w:val="18"/>
                <w:szCs w:val="18"/>
                <w:u w:val="single"/>
                <w:lang w:eastAsia="en-US"/>
              </w:rPr>
              <w:t>sistemskih tekočin</w:t>
            </w:r>
            <w:r w:rsidRPr="0062758A">
              <w:rPr>
                <w:rFonts w:eastAsiaTheme="minorHAnsi"/>
                <w:sz w:val="18"/>
                <w:szCs w:val="18"/>
                <w:u w:val="single"/>
                <w:lang w:eastAsia="en-US"/>
              </w:rPr>
              <w:t xml:space="preserve">, </w:t>
            </w:r>
            <w:r w:rsidR="00AB6A70" w:rsidRPr="0062758A">
              <w:rPr>
                <w:rFonts w:eastAsiaTheme="minorHAnsi"/>
                <w:sz w:val="18"/>
                <w:szCs w:val="18"/>
                <w:u w:val="single"/>
                <w:lang w:eastAsia="en-US"/>
              </w:rPr>
              <w:t>nastavkov za pipetiranje</w:t>
            </w:r>
            <w:r w:rsidRPr="0062758A">
              <w:rPr>
                <w:rFonts w:eastAsiaTheme="minorHAnsi"/>
                <w:sz w:val="18"/>
                <w:szCs w:val="18"/>
                <w:u w:val="single"/>
                <w:lang w:eastAsia="en-US"/>
              </w:rPr>
              <w:t xml:space="preserve">, </w:t>
            </w:r>
            <w:r w:rsidR="00AB6A70" w:rsidRPr="0062758A">
              <w:rPr>
                <w:rFonts w:eastAsiaTheme="minorHAnsi"/>
                <w:sz w:val="18"/>
                <w:szCs w:val="18"/>
                <w:u w:val="single"/>
                <w:lang w:eastAsia="en-US"/>
              </w:rPr>
              <w:t>potrošnega materiala</w:t>
            </w:r>
            <w:r w:rsidRPr="0062758A">
              <w:rPr>
                <w:rFonts w:eastAsiaTheme="minorHAnsi"/>
                <w:sz w:val="18"/>
                <w:szCs w:val="18"/>
                <w:u w:val="single"/>
                <w:lang w:eastAsia="en-US"/>
              </w:rPr>
              <w:t xml:space="preserve">) </w:t>
            </w:r>
            <w:r w:rsidR="00AB6A70" w:rsidRPr="0062758A">
              <w:rPr>
                <w:rFonts w:eastAsiaTheme="minorHAnsi"/>
                <w:sz w:val="18"/>
                <w:szCs w:val="18"/>
                <w:u w:val="single"/>
                <w:lang w:eastAsia="en-US"/>
              </w:rPr>
              <w:t>glede na</w:t>
            </w:r>
            <w:r w:rsidR="0062758A">
              <w:rPr>
                <w:rFonts w:eastAsiaTheme="minorHAnsi"/>
                <w:sz w:val="18"/>
                <w:szCs w:val="18"/>
                <w:u w:val="single"/>
                <w:lang w:eastAsia="en-US"/>
              </w:rPr>
              <w:t>:</w:t>
            </w:r>
          </w:p>
          <w:p w14:paraId="7449177E" w14:textId="77777777" w:rsidR="0062758A" w:rsidRPr="0062758A" w:rsidRDefault="0062758A" w:rsidP="0062758A">
            <w:pPr>
              <w:numPr>
                <w:ilvl w:val="0"/>
                <w:numId w:val="29"/>
              </w:numPr>
              <w:shd w:val="clear" w:color="auto" w:fill="FFF0D5"/>
              <w:tabs>
                <w:tab w:val="left" w:pos="572"/>
              </w:tabs>
              <w:spacing w:after="0" w:line="240" w:lineRule="auto"/>
              <w:ind w:left="856"/>
              <w:contextualSpacing/>
              <w:jc w:val="both"/>
              <w:rPr>
                <w:rFonts w:eastAsiaTheme="minorHAnsi" w:cstheme="minorHAnsi"/>
                <w:sz w:val="18"/>
                <w:szCs w:val="18"/>
                <w:lang w:eastAsia="en-US"/>
              </w:rPr>
            </w:pPr>
            <w:r w:rsidRPr="00A1023C">
              <w:rPr>
                <w:rFonts w:eastAsiaTheme="minorHAnsi"/>
                <w:sz w:val="18"/>
                <w:szCs w:val="18"/>
                <w:lang w:eastAsia="en-US"/>
              </w:rPr>
              <w:t>obseg dela</w:t>
            </w:r>
            <w:r>
              <w:rPr>
                <w:rFonts w:eastAsiaTheme="minorHAnsi"/>
                <w:sz w:val="18"/>
                <w:szCs w:val="18"/>
                <w:lang w:eastAsia="en-US"/>
              </w:rPr>
              <w:t>, ki je opisan</w:t>
            </w:r>
            <w:r w:rsidRPr="00A1023C">
              <w:rPr>
                <w:rFonts w:eastAsiaTheme="minorHAnsi"/>
                <w:sz w:val="18"/>
                <w:szCs w:val="18"/>
                <w:lang w:eastAsia="en-US"/>
              </w:rPr>
              <w:t xml:space="preserve"> pod »Dodatni opis«</w:t>
            </w:r>
            <w:r>
              <w:rPr>
                <w:rFonts w:eastAsiaTheme="minorHAnsi"/>
                <w:sz w:val="18"/>
                <w:szCs w:val="18"/>
                <w:lang w:eastAsia="en-US"/>
              </w:rPr>
              <w:t xml:space="preserve"> (Algoritem testiranja in tabela Pregled obsega preiskav – vključeno tudi testiranje zunanjih kontrol, ponovitev...),</w:t>
            </w:r>
          </w:p>
          <w:p w14:paraId="331720E1" w14:textId="77777777" w:rsidR="0062758A" w:rsidRPr="0062758A" w:rsidRDefault="0062758A" w:rsidP="0062758A">
            <w:pPr>
              <w:numPr>
                <w:ilvl w:val="0"/>
                <w:numId w:val="29"/>
              </w:numPr>
              <w:shd w:val="clear" w:color="auto" w:fill="FFF0D5"/>
              <w:tabs>
                <w:tab w:val="left" w:pos="572"/>
              </w:tabs>
              <w:spacing w:after="0" w:line="240" w:lineRule="auto"/>
              <w:ind w:left="856"/>
              <w:contextualSpacing/>
              <w:jc w:val="both"/>
              <w:rPr>
                <w:rFonts w:eastAsiaTheme="minorHAnsi" w:cstheme="minorHAnsi"/>
                <w:sz w:val="18"/>
                <w:szCs w:val="18"/>
                <w:lang w:eastAsia="en-US"/>
              </w:rPr>
            </w:pPr>
            <w:r>
              <w:rPr>
                <w:rFonts w:eastAsiaTheme="minorHAnsi"/>
                <w:sz w:val="18"/>
                <w:szCs w:val="18"/>
                <w:lang w:eastAsia="en-US"/>
              </w:rPr>
              <w:t>delovne tokove (točka 5.2.),</w:t>
            </w:r>
          </w:p>
          <w:p w14:paraId="195524FE" w14:textId="77777777" w:rsidR="0062758A" w:rsidRPr="0062758A" w:rsidRDefault="0062758A" w:rsidP="0062758A">
            <w:pPr>
              <w:numPr>
                <w:ilvl w:val="0"/>
                <w:numId w:val="29"/>
              </w:numPr>
              <w:shd w:val="clear" w:color="auto" w:fill="FFF0D5"/>
              <w:tabs>
                <w:tab w:val="left" w:pos="572"/>
              </w:tabs>
              <w:spacing w:after="0" w:line="240" w:lineRule="auto"/>
              <w:ind w:left="856"/>
              <w:contextualSpacing/>
              <w:jc w:val="both"/>
              <w:rPr>
                <w:rFonts w:eastAsiaTheme="minorHAnsi" w:cstheme="minorHAnsi"/>
                <w:sz w:val="18"/>
                <w:szCs w:val="18"/>
                <w:lang w:eastAsia="en-US"/>
              </w:rPr>
            </w:pPr>
            <w:r>
              <w:rPr>
                <w:rFonts w:eastAsiaTheme="minorHAnsi"/>
                <w:sz w:val="18"/>
                <w:szCs w:val="18"/>
                <w:lang w:eastAsia="en-US"/>
              </w:rPr>
              <w:t xml:space="preserve">potrebe za testiranje obveznih (»kitnih«) kontrol/kalibratorjev </w:t>
            </w:r>
          </w:p>
          <w:p w14:paraId="7278E229" w14:textId="77777777" w:rsidR="0062758A" w:rsidRPr="0062758A" w:rsidRDefault="0062758A" w:rsidP="0062758A">
            <w:pPr>
              <w:shd w:val="clear" w:color="auto" w:fill="FFF0D5"/>
              <w:tabs>
                <w:tab w:val="left" w:pos="572"/>
              </w:tabs>
              <w:spacing w:after="0" w:line="240" w:lineRule="auto"/>
              <w:ind w:left="572"/>
              <w:contextualSpacing/>
              <w:jc w:val="both"/>
              <w:rPr>
                <w:rFonts w:eastAsiaTheme="minorHAnsi" w:cstheme="minorHAnsi"/>
                <w:sz w:val="18"/>
                <w:szCs w:val="18"/>
                <w:u w:val="single"/>
                <w:lang w:eastAsia="en-US"/>
              </w:rPr>
            </w:pPr>
            <w:r w:rsidRPr="0062758A">
              <w:rPr>
                <w:rFonts w:eastAsiaTheme="minorHAnsi"/>
                <w:sz w:val="18"/>
                <w:szCs w:val="18"/>
                <w:u w:val="single"/>
                <w:lang w:eastAsia="en-US"/>
              </w:rPr>
              <w:t>in vse preračunano za potrebe enega leta.</w:t>
            </w:r>
          </w:p>
        </w:tc>
        <w:tc>
          <w:tcPr>
            <w:tcW w:w="4848" w:type="dxa"/>
          </w:tcPr>
          <w:p w14:paraId="22894073" w14:textId="77777777" w:rsidR="00A1023C" w:rsidRPr="000776C2" w:rsidRDefault="00A1023C" w:rsidP="00EA76EC">
            <w:pPr>
              <w:tabs>
                <w:tab w:val="left" w:pos="295"/>
              </w:tabs>
              <w:spacing w:after="0" w:line="240" w:lineRule="auto"/>
              <w:jc w:val="both"/>
              <w:rPr>
                <w:rFonts w:eastAsiaTheme="minorHAnsi" w:cs="Calibri"/>
                <w:b/>
                <w:color w:val="00B050"/>
                <w:sz w:val="20"/>
                <w:szCs w:val="28"/>
                <w:lang w:eastAsia="en-US"/>
              </w:rPr>
            </w:pPr>
          </w:p>
        </w:tc>
      </w:tr>
      <w:tr w:rsidR="00A1023C" w:rsidRPr="000776C2" w14:paraId="7A9146D5" w14:textId="77777777" w:rsidTr="00D804C6">
        <w:trPr>
          <w:trHeight w:val="20"/>
        </w:trPr>
        <w:tc>
          <w:tcPr>
            <w:tcW w:w="851" w:type="dxa"/>
            <w:tcBorders>
              <w:top w:val="single" w:sz="6" w:space="0" w:color="auto"/>
              <w:bottom w:val="single" w:sz="6" w:space="0" w:color="auto"/>
            </w:tcBorders>
            <w:shd w:val="clear" w:color="auto" w:fill="FFF0D5"/>
            <w:vAlign w:val="center"/>
          </w:tcPr>
          <w:p w14:paraId="18C9DE68" w14:textId="77777777" w:rsidR="00A1023C" w:rsidRPr="00762D1E" w:rsidRDefault="00A1023C" w:rsidP="000776C2">
            <w:pPr>
              <w:spacing w:after="0" w:line="240" w:lineRule="auto"/>
              <w:jc w:val="both"/>
              <w:rPr>
                <w:rFonts w:eastAsiaTheme="minorHAnsi" w:cs="Calibri"/>
                <w:b/>
                <w:lang w:eastAsia="en-US"/>
              </w:rPr>
            </w:pPr>
            <w:r w:rsidRPr="00762D1E">
              <w:rPr>
                <w:rFonts w:eastAsiaTheme="minorHAnsi" w:cs="Calibri"/>
                <w:b/>
                <w:lang w:eastAsia="en-US"/>
              </w:rPr>
              <w:t>4.14.</w:t>
            </w:r>
          </w:p>
        </w:tc>
        <w:tc>
          <w:tcPr>
            <w:tcW w:w="4649" w:type="dxa"/>
            <w:tcBorders>
              <w:top w:val="single" w:sz="6" w:space="0" w:color="auto"/>
              <w:bottom w:val="single" w:sz="6" w:space="0" w:color="auto"/>
            </w:tcBorders>
            <w:shd w:val="clear" w:color="auto" w:fill="FFF0D5"/>
            <w:vAlign w:val="center"/>
          </w:tcPr>
          <w:p w14:paraId="13660CA2" w14:textId="77777777" w:rsidR="00A1023C" w:rsidRPr="000776C2" w:rsidRDefault="00A1023C" w:rsidP="007B58D3">
            <w:pPr>
              <w:tabs>
                <w:tab w:val="left" w:pos="295"/>
              </w:tabs>
              <w:spacing w:after="0" w:line="240" w:lineRule="auto"/>
              <w:jc w:val="both"/>
              <w:rPr>
                <w:rFonts w:eastAsiaTheme="minorHAnsi" w:cstheme="minorHAnsi"/>
                <w:sz w:val="18"/>
                <w:szCs w:val="18"/>
                <w:lang w:eastAsia="en-US"/>
              </w:rPr>
            </w:pPr>
            <w:r w:rsidRPr="00762D1E">
              <w:rPr>
                <w:rFonts w:eastAsiaTheme="minorHAnsi" w:cstheme="minorHAnsi"/>
                <w:sz w:val="18"/>
                <w:szCs w:val="18"/>
                <w:lang w:eastAsia="en-US"/>
              </w:rPr>
              <w:t>Reag</w:t>
            </w:r>
            <w:r w:rsidR="00E404F8">
              <w:rPr>
                <w:rFonts w:eastAsiaTheme="minorHAnsi" w:cstheme="minorHAnsi"/>
                <w:sz w:val="18"/>
                <w:szCs w:val="18"/>
                <w:lang w:eastAsia="en-US"/>
              </w:rPr>
              <w:t xml:space="preserve">enti in potrošni material (npr. </w:t>
            </w:r>
            <w:r w:rsidRPr="00762D1E">
              <w:rPr>
                <w:rFonts w:eastAsiaTheme="minorHAnsi" w:cstheme="minorHAnsi"/>
                <w:sz w:val="18"/>
                <w:szCs w:val="18"/>
                <w:lang w:eastAsia="en-US"/>
              </w:rPr>
              <w:t xml:space="preserve">diluenti, čistilne tekočine,…) morajo ustrezati okoljevarstvenim kriterijem, veljavnim v Republiki Sloveniji, tako, da je možno njihovo enostavno odstranjevanje. Potencialni dobavitelj mora glede načina varnega odstranjevanja odpadkov predložiti ustrezna dokazila. </w:t>
            </w:r>
            <w:r w:rsidR="007B58D3" w:rsidRPr="00EB114E">
              <w:rPr>
                <w:rFonts w:eastAsiaTheme="minorHAnsi" w:cstheme="minorHAnsi"/>
                <w:sz w:val="18"/>
                <w:szCs w:val="18"/>
                <w:lang w:eastAsia="en-US"/>
              </w:rPr>
              <w:t>V kolikor je narava odpadnih tekočin takšna, da jih je potrebno odstranjevati pod posebnim režimom, mora potencialni dobavitelj v ponudbo vključiti tudi varno odstranjevanje odpadnih tekočin</w:t>
            </w:r>
            <w:r w:rsidR="007B58D3">
              <w:rPr>
                <w:rFonts w:eastAsiaTheme="minorHAnsi" w:cstheme="minorHAnsi"/>
                <w:sz w:val="18"/>
                <w:szCs w:val="18"/>
                <w:lang w:eastAsia="en-US"/>
              </w:rPr>
              <w:t>.</w:t>
            </w:r>
          </w:p>
        </w:tc>
        <w:tc>
          <w:tcPr>
            <w:tcW w:w="4848" w:type="dxa"/>
          </w:tcPr>
          <w:p w14:paraId="4CFF55F4" w14:textId="77777777" w:rsidR="00A1023C" w:rsidRPr="000776C2" w:rsidRDefault="00A1023C" w:rsidP="000776C2">
            <w:pPr>
              <w:tabs>
                <w:tab w:val="left" w:pos="295"/>
              </w:tabs>
              <w:spacing w:after="0" w:line="240" w:lineRule="auto"/>
              <w:jc w:val="both"/>
              <w:rPr>
                <w:rFonts w:eastAsiaTheme="minorHAnsi" w:cs="Calibri"/>
                <w:b/>
                <w:color w:val="00B050"/>
                <w:sz w:val="20"/>
                <w:szCs w:val="28"/>
                <w:lang w:eastAsia="en-US"/>
              </w:rPr>
            </w:pPr>
          </w:p>
        </w:tc>
      </w:tr>
      <w:tr w:rsidR="00A1023C" w:rsidRPr="000776C2" w14:paraId="403D423D" w14:textId="77777777" w:rsidTr="00D804C6">
        <w:trPr>
          <w:trHeight w:val="20"/>
        </w:trPr>
        <w:tc>
          <w:tcPr>
            <w:tcW w:w="851" w:type="dxa"/>
            <w:tcBorders>
              <w:top w:val="single" w:sz="6" w:space="0" w:color="auto"/>
              <w:bottom w:val="single" w:sz="6" w:space="0" w:color="auto"/>
            </w:tcBorders>
            <w:shd w:val="clear" w:color="auto" w:fill="FFF0D5"/>
            <w:vAlign w:val="center"/>
          </w:tcPr>
          <w:p w14:paraId="32574760" w14:textId="77777777" w:rsidR="00A1023C" w:rsidRPr="00762D1E" w:rsidRDefault="00A1023C" w:rsidP="000776C2">
            <w:pPr>
              <w:spacing w:after="0" w:line="240" w:lineRule="auto"/>
              <w:jc w:val="both"/>
              <w:rPr>
                <w:rFonts w:eastAsiaTheme="minorHAnsi" w:cs="Calibri"/>
                <w:b/>
                <w:lang w:eastAsia="en-US"/>
              </w:rPr>
            </w:pPr>
            <w:r w:rsidRPr="00762D1E">
              <w:rPr>
                <w:rFonts w:eastAsiaTheme="minorHAnsi" w:cs="Calibri"/>
                <w:b/>
                <w:lang w:eastAsia="en-US"/>
              </w:rPr>
              <w:t>4.15.</w:t>
            </w:r>
          </w:p>
        </w:tc>
        <w:tc>
          <w:tcPr>
            <w:tcW w:w="4649" w:type="dxa"/>
            <w:tcBorders>
              <w:top w:val="single" w:sz="6" w:space="0" w:color="auto"/>
              <w:bottom w:val="single" w:sz="6" w:space="0" w:color="auto"/>
            </w:tcBorders>
            <w:shd w:val="clear" w:color="auto" w:fill="FFF0D5"/>
            <w:vAlign w:val="center"/>
          </w:tcPr>
          <w:p w14:paraId="5959FA3A" w14:textId="77777777" w:rsidR="00A1023C" w:rsidRPr="000776C2" w:rsidRDefault="00A1023C" w:rsidP="00762D1E">
            <w:pPr>
              <w:tabs>
                <w:tab w:val="left" w:pos="295"/>
              </w:tabs>
              <w:spacing w:after="120" w:line="240" w:lineRule="auto"/>
              <w:jc w:val="both"/>
              <w:rPr>
                <w:rFonts w:eastAsiaTheme="minorHAnsi" w:cstheme="minorHAnsi"/>
                <w:sz w:val="18"/>
                <w:szCs w:val="18"/>
                <w:lang w:eastAsia="en-US"/>
              </w:rPr>
            </w:pPr>
            <w:r w:rsidRPr="00416250">
              <w:rPr>
                <w:rFonts w:eastAsiaTheme="minorHAnsi" w:cstheme="minorHAnsi"/>
                <w:sz w:val="18"/>
                <w:szCs w:val="18"/>
                <w:lang w:eastAsia="en-US"/>
              </w:rPr>
              <w:t>Naročanje reagentov bo pisno, po potrebi, predvidoma enkrat mesečno z dobavnim rokom do 15 dni po oddanem pisnem naročilu</w:t>
            </w:r>
            <w:r>
              <w:rPr>
                <w:rFonts w:eastAsiaTheme="minorHAnsi" w:cstheme="minorHAnsi"/>
                <w:sz w:val="18"/>
                <w:szCs w:val="18"/>
                <w:lang w:eastAsia="en-US"/>
              </w:rPr>
              <w:t>.</w:t>
            </w:r>
          </w:p>
        </w:tc>
        <w:tc>
          <w:tcPr>
            <w:tcW w:w="4848" w:type="dxa"/>
          </w:tcPr>
          <w:p w14:paraId="6BE1606E" w14:textId="77777777" w:rsidR="00A1023C" w:rsidRPr="000776C2" w:rsidRDefault="00A1023C" w:rsidP="000776C2">
            <w:pPr>
              <w:tabs>
                <w:tab w:val="left" w:pos="295"/>
              </w:tabs>
              <w:spacing w:after="0" w:line="240" w:lineRule="auto"/>
              <w:jc w:val="both"/>
              <w:rPr>
                <w:rFonts w:eastAsiaTheme="minorHAnsi" w:cs="Calibri"/>
                <w:b/>
                <w:sz w:val="20"/>
                <w:szCs w:val="28"/>
                <w:lang w:eastAsia="en-US"/>
              </w:rPr>
            </w:pPr>
          </w:p>
        </w:tc>
      </w:tr>
      <w:tr w:rsidR="00A1023C" w:rsidRPr="000776C2" w14:paraId="5AAAAD84" w14:textId="77777777" w:rsidTr="00D804C6">
        <w:trPr>
          <w:trHeight w:val="20"/>
        </w:trPr>
        <w:tc>
          <w:tcPr>
            <w:tcW w:w="851" w:type="dxa"/>
            <w:tcBorders>
              <w:top w:val="single" w:sz="6" w:space="0" w:color="auto"/>
              <w:bottom w:val="single" w:sz="6" w:space="0" w:color="auto"/>
            </w:tcBorders>
            <w:shd w:val="clear" w:color="auto" w:fill="FFF0D5"/>
            <w:vAlign w:val="center"/>
          </w:tcPr>
          <w:p w14:paraId="0922F5C1" w14:textId="77777777" w:rsidR="00A1023C" w:rsidRPr="00762D1E" w:rsidRDefault="00A1023C" w:rsidP="000776C2">
            <w:pPr>
              <w:spacing w:after="0" w:line="240" w:lineRule="auto"/>
              <w:jc w:val="both"/>
              <w:rPr>
                <w:rFonts w:eastAsiaTheme="minorHAnsi" w:cs="Calibri"/>
                <w:b/>
                <w:lang w:eastAsia="en-US"/>
              </w:rPr>
            </w:pPr>
            <w:r w:rsidRPr="00762D1E">
              <w:rPr>
                <w:rFonts w:eastAsiaTheme="minorHAnsi" w:cs="Calibri"/>
                <w:b/>
                <w:lang w:eastAsia="en-US"/>
              </w:rPr>
              <w:lastRenderedPageBreak/>
              <w:t>4.16.</w:t>
            </w:r>
          </w:p>
        </w:tc>
        <w:tc>
          <w:tcPr>
            <w:tcW w:w="4649" w:type="dxa"/>
            <w:tcBorders>
              <w:top w:val="single" w:sz="6" w:space="0" w:color="auto"/>
              <w:bottom w:val="single" w:sz="6" w:space="0" w:color="auto"/>
            </w:tcBorders>
            <w:shd w:val="clear" w:color="auto" w:fill="FFF0D5"/>
            <w:vAlign w:val="center"/>
          </w:tcPr>
          <w:p w14:paraId="1D3AAD8E" w14:textId="77777777" w:rsidR="00A1023C" w:rsidRPr="000776C2" w:rsidRDefault="00A1023C" w:rsidP="00C838C2">
            <w:pPr>
              <w:tabs>
                <w:tab w:val="left" w:pos="295"/>
              </w:tabs>
              <w:spacing w:after="120" w:line="240" w:lineRule="auto"/>
              <w:jc w:val="both"/>
              <w:rPr>
                <w:rFonts w:eastAsiaTheme="minorHAnsi" w:cstheme="minorHAnsi"/>
                <w:sz w:val="18"/>
                <w:szCs w:val="18"/>
                <w:lang w:eastAsia="en-US"/>
              </w:rPr>
            </w:pPr>
            <w:r w:rsidRPr="00416250">
              <w:rPr>
                <w:rFonts w:eastAsiaTheme="minorHAnsi" w:cstheme="minorHAnsi"/>
                <w:sz w:val="18"/>
                <w:szCs w:val="18"/>
                <w:lang w:eastAsia="en-US"/>
              </w:rPr>
              <w:t>Vsaki dobavljeni novi seriji reagentov mora biti priložen analizni certifikat ali navedena spletna stran, kjer je analizni cer</w:t>
            </w:r>
            <w:r w:rsidR="00475DDA">
              <w:rPr>
                <w:rFonts w:eastAsiaTheme="minorHAnsi" w:cstheme="minorHAnsi"/>
                <w:sz w:val="18"/>
                <w:szCs w:val="18"/>
                <w:lang w:eastAsia="en-US"/>
              </w:rPr>
              <w:t>t</w:t>
            </w:r>
            <w:r w:rsidRPr="00416250">
              <w:rPr>
                <w:rFonts w:eastAsiaTheme="minorHAnsi" w:cstheme="minorHAnsi"/>
                <w:sz w:val="18"/>
                <w:szCs w:val="18"/>
                <w:lang w:eastAsia="en-US"/>
              </w:rPr>
              <w:t>ifikat dostopen.</w:t>
            </w:r>
          </w:p>
        </w:tc>
        <w:tc>
          <w:tcPr>
            <w:tcW w:w="4848" w:type="dxa"/>
          </w:tcPr>
          <w:p w14:paraId="6F20DC27" w14:textId="77777777" w:rsidR="00A1023C" w:rsidRPr="000776C2" w:rsidRDefault="00A1023C" w:rsidP="000776C2">
            <w:pPr>
              <w:tabs>
                <w:tab w:val="left" w:pos="295"/>
              </w:tabs>
              <w:spacing w:after="0" w:line="240" w:lineRule="auto"/>
              <w:jc w:val="both"/>
              <w:rPr>
                <w:rFonts w:eastAsiaTheme="minorHAnsi" w:cs="Calibri"/>
                <w:color w:val="00B050"/>
                <w:sz w:val="20"/>
                <w:szCs w:val="28"/>
                <w:lang w:eastAsia="en-US"/>
              </w:rPr>
            </w:pPr>
          </w:p>
        </w:tc>
      </w:tr>
      <w:tr w:rsidR="00A1023C" w:rsidRPr="000776C2" w14:paraId="1F18E21F" w14:textId="77777777" w:rsidTr="00D804C6">
        <w:trPr>
          <w:trHeight w:val="20"/>
        </w:trPr>
        <w:tc>
          <w:tcPr>
            <w:tcW w:w="851" w:type="dxa"/>
            <w:tcBorders>
              <w:top w:val="single" w:sz="6" w:space="0" w:color="auto"/>
              <w:bottom w:val="single" w:sz="6" w:space="0" w:color="auto"/>
            </w:tcBorders>
            <w:shd w:val="clear" w:color="auto" w:fill="FFF0D5"/>
            <w:vAlign w:val="center"/>
          </w:tcPr>
          <w:p w14:paraId="60CF89C7" w14:textId="77777777" w:rsidR="00A1023C" w:rsidRPr="00762D1E" w:rsidRDefault="00A1023C" w:rsidP="000776C2">
            <w:pPr>
              <w:spacing w:after="0" w:line="240" w:lineRule="auto"/>
              <w:jc w:val="both"/>
              <w:rPr>
                <w:rFonts w:eastAsiaTheme="minorHAnsi" w:cs="Calibri"/>
                <w:b/>
                <w:lang w:eastAsia="en-US"/>
              </w:rPr>
            </w:pPr>
            <w:r w:rsidRPr="00762D1E">
              <w:rPr>
                <w:rFonts w:eastAsiaTheme="minorHAnsi" w:cs="Calibri"/>
                <w:b/>
                <w:lang w:eastAsia="en-US"/>
              </w:rPr>
              <w:t>4.17.</w:t>
            </w:r>
          </w:p>
        </w:tc>
        <w:tc>
          <w:tcPr>
            <w:tcW w:w="4649" w:type="dxa"/>
            <w:tcBorders>
              <w:top w:val="single" w:sz="6" w:space="0" w:color="auto"/>
              <w:bottom w:val="single" w:sz="6" w:space="0" w:color="auto"/>
            </w:tcBorders>
            <w:shd w:val="clear" w:color="auto" w:fill="FFF0D5"/>
            <w:vAlign w:val="center"/>
          </w:tcPr>
          <w:p w14:paraId="14E5758E" w14:textId="77777777" w:rsidR="00A1023C" w:rsidRPr="000776C2" w:rsidRDefault="00A1023C" w:rsidP="00762D1E">
            <w:pPr>
              <w:tabs>
                <w:tab w:val="left" w:pos="295"/>
              </w:tabs>
              <w:spacing w:after="120" w:line="240" w:lineRule="auto"/>
              <w:jc w:val="both"/>
              <w:rPr>
                <w:rFonts w:eastAsiaTheme="minorHAnsi" w:cstheme="minorHAnsi"/>
                <w:sz w:val="18"/>
                <w:szCs w:val="18"/>
                <w:lang w:eastAsia="en-US"/>
              </w:rPr>
            </w:pPr>
            <w:r w:rsidRPr="000776C2">
              <w:rPr>
                <w:rFonts w:eastAsiaTheme="minorHAnsi" w:cstheme="minorHAnsi"/>
                <w:sz w:val="18"/>
                <w:szCs w:val="18"/>
                <w:lang w:eastAsia="en-US"/>
              </w:rPr>
              <w:t>Dobavljeni reagenti morajo biti obstojni vsaj še 2/3 celotnega roka uporabnosti, hkrati pa je zaželeno, da se zaporedoma dobavlja isti LOT čim dlje časa</w:t>
            </w:r>
            <w:r>
              <w:rPr>
                <w:rFonts w:eastAsiaTheme="minorHAnsi" w:cstheme="minorHAnsi"/>
                <w:sz w:val="18"/>
                <w:szCs w:val="18"/>
                <w:lang w:eastAsia="en-US"/>
              </w:rPr>
              <w:t>.</w:t>
            </w:r>
          </w:p>
        </w:tc>
        <w:tc>
          <w:tcPr>
            <w:tcW w:w="4848" w:type="dxa"/>
          </w:tcPr>
          <w:p w14:paraId="41DB8F65" w14:textId="77777777" w:rsidR="00A1023C" w:rsidRPr="000776C2" w:rsidRDefault="00A1023C" w:rsidP="000776C2">
            <w:pPr>
              <w:tabs>
                <w:tab w:val="left" w:pos="295"/>
              </w:tabs>
              <w:spacing w:after="0" w:line="240" w:lineRule="auto"/>
              <w:jc w:val="both"/>
              <w:rPr>
                <w:rFonts w:eastAsiaTheme="minorHAnsi" w:cs="Calibri"/>
                <w:color w:val="00B050"/>
                <w:sz w:val="20"/>
                <w:szCs w:val="28"/>
                <w:lang w:eastAsia="en-US"/>
              </w:rPr>
            </w:pPr>
          </w:p>
        </w:tc>
      </w:tr>
      <w:tr w:rsidR="00A1023C" w:rsidRPr="000776C2" w14:paraId="5E98FDC1" w14:textId="77777777" w:rsidTr="00D804C6">
        <w:trPr>
          <w:trHeight w:val="125"/>
        </w:trPr>
        <w:tc>
          <w:tcPr>
            <w:tcW w:w="851" w:type="dxa"/>
            <w:tcBorders>
              <w:top w:val="single" w:sz="6" w:space="0" w:color="auto"/>
              <w:bottom w:val="single" w:sz="6" w:space="0" w:color="auto"/>
            </w:tcBorders>
            <w:shd w:val="clear" w:color="auto" w:fill="FFF0D5"/>
            <w:vAlign w:val="center"/>
          </w:tcPr>
          <w:p w14:paraId="18A77D3B" w14:textId="77777777" w:rsidR="00A1023C" w:rsidRPr="00762D1E" w:rsidRDefault="00A1023C" w:rsidP="000776C2">
            <w:pPr>
              <w:spacing w:after="0" w:line="240" w:lineRule="auto"/>
              <w:jc w:val="both"/>
              <w:rPr>
                <w:rFonts w:eastAsiaTheme="minorHAnsi" w:cs="Calibri"/>
                <w:b/>
                <w:lang w:eastAsia="en-US"/>
              </w:rPr>
            </w:pPr>
            <w:r w:rsidRPr="00762D1E">
              <w:rPr>
                <w:rFonts w:eastAsiaTheme="minorHAnsi" w:cs="Calibri"/>
                <w:b/>
                <w:lang w:eastAsia="en-US"/>
              </w:rPr>
              <w:t>4.18.</w:t>
            </w:r>
          </w:p>
        </w:tc>
        <w:tc>
          <w:tcPr>
            <w:tcW w:w="4649" w:type="dxa"/>
            <w:tcBorders>
              <w:top w:val="single" w:sz="6" w:space="0" w:color="auto"/>
              <w:bottom w:val="single" w:sz="6" w:space="0" w:color="auto"/>
            </w:tcBorders>
            <w:shd w:val="clear" w:color="auto" w:fill="FFF0D5"/>
            <w:vAlign w:val="center"/>
          </w:tcPr>
          <w:p w14:paraId="6C7BFC39" w14:textId="77777777" w:rsidR="00A1023C" w:rsidRPr="000776C2" w:rsidRDefault="00A1023C" w:rsidP="000776C2">
            <w:pPr>
              <w:tabs>
                <w:tab w:val="left" w:pos="295"/>
              </w:tabs>
              <w:spacing w:after="0" w:line="240" w:lineRule="auto"/>
              <w:jc w:val="both"/>
              <w:rPr>
                <w:rFonts w:eastAsiaTheme="minorHAnsi" w:cstheme="minorHAnsi"/>
                <w:sz w:val="18"/>
                <w:szCs w:val="18"/>
                <w:lang w:eastAsia="en-US"/>
              </w:rPr>
            </w:pPr>
            <w:r w:rsidRPr="000776C2">
              <w:rPr>
                <w:rFonts w:eastAsiaTheme="minorHAnsi" w:cstheme="minorHAnsi"/>
                <w:sz w:val="18"/>
                <w:szCs w:val="18"/>
                <w:lang w:eastAsia="en-US"/>
              </w:rPr>
              <w:t>Dostava reagentov mora biti pravočasna in brez zamud, v skladu z dobro distribucijsko prakso in v času uradnih ur prevzema materiala na ZTM (od ponedeljka do petka med 7:00 in 14:30 uro).</w:t>
            </w:r>
          </w:p>
        </w:tc>
        <w:tc>
          <w:tcPr>
            <w:tcW w:w="4848" w:type="dxa"/>
          </w:tcPr>
          <w:p w14:paraId="6B8814F5" w14:textId="77777777" w:rsidR="00A1023C" w:rsidRPr="000776C2" w:rsidRDefault="00A1023C" w:rsidP="000776C2">
            <w:pPr>
              <w:tabs>
                <w:tab w:val="left" w:pos="295"/>
              </w:tabs>
              <w:spacing w:after="0" w:line="240" w:lineRule="auto"/>
              <w:jc w:val="both"/>
              <w:rPr>
                <w:rFonts w:eastAsiaTheme="minorHAnsi" w:cs="Calibri"/>
                <w:b/>
                <w:sz w:val="20"/>
                <w:szCs w:val="28"/>
                <w:lang w:eastAsia="en-US"/>
              </w:rPr>
            </w:pPr>
          </w:p>
        </w:tc>
      </w:tr>
      <w:tr w:rsidR="00A1023C" w:rsidRPr="000776C2" w14:paraId="4614A2B7" w14:textId="77777777" w:rsidTr="00D804C6">
        <w:trPr>
          <w:trHeight w:val="20"/>
        </w:trPr>
        <w:tc>
          <w:tcPr>
            <w:tcW w:w="851" w:type="dxa"/>
            <w:tcBorders>
              <w:top w:val="single" w:sz="6" w:space="0" w:color="auto"/>
              <w:bottom w:val="single" w:sz="6" w:space="0" w:color="auto"/>
            </w:tcBorders>
            <w:shd w:val="clear" w:color="auto" w:fill="FFF0D5"/>
            <w:vAlign w:val="center"/>
          </w:tcPr>
          <w:p w14:paraId="2E4BAD9B" w14:textId="77777777" w:rsidR="00A1023C" w:rsidRPr="00762D1E" w:rsidRDefault="00A1023C" w:rsidP="000776C2">
            <w:pPr>
              <w:spacing w:after="0" w:line="240" w:lineRule="auto"/>
              <w:jc w:val="both"/>
              <w:rPr>
                <w:rFonts w:eastAsiaTheme="minorHAnsi" w:cs="Calibri"/>
                <w:b/>
                <w:lang w:eastAsia="en-US"/>
              </w:rPr>
            </w:pPr>
            <w:r w:rsidRPr="00762D1E">
              <w:rPr>
                <w:rFonts w:eastAsiaTheme="minorHAnsi" w:cs="Calibri"/>
                <w:b/>
                <w:lang w:eastAsia="en-US"/>
              </w:rPr>
              <w:t>4.19.</w:t>
            </w:r>
          </w:p>
        </w:tc>
        <w:tc>
          <w:tcPr>
            <w:tcW w:w="4649" w:type="dxa"/>
            <w:tcBorders>
              <w:top w:val="single" w:sz="6" w:space="0" w:color="auto"/>
              <w:bottom w:val="single" w:sz="6" w:space="0" w:color="auto"/>
            </w:tcBorders>
            <w:shd w:val="clear" w:color="auto" w:fill="FFF0D5"/>
            <w:vAlign w:val="center"/>
          </w:tcPr>
          <w:p w14:paraId="284FDAA4" w14:textId="77777777" w:rsidR="00A1023C" w:rsidRPr="000776C2" w:rsidRDefault="00A1023C" w:rsidP="000776C2">
            <w:pPr>
              <w:tabs>
                <w:tab w:val="left" w:pos="295"/>
              </w:tabs>
              <w:spacing w:after="0" w:line="240" w:lineRule="auto"/>
              <w:jc w:val="both"/>
              <w:rPr>
                <w:rFonts w:eastAsiaTheme="minorHAnsi" w:cstheme="minorHAnsi"/>
                <w:sz w:val="18"/>
                <w:szCs w:val="18"/>
                <w:lang w:eastAsia="en-US"/>
              </w:rPr>
            </w:pPr>
            <w:r w:rsidRPr="000776C2">
              <w:rPr>
                <w:rFonts w:eastAsiaTheme="minorHAnsi" w:cstheme="minorHAnsi"/>
                <w:sz w:val="18"/>
                <w:szCs w:val="18"/>
                <w:lang w:eastAsia="en-US"/>
              </w:rPr>
              <w:t>V izjemnih primerih mora biti omogočena urgentna dobava v največ 3 delovnih dneh za premostitvene količine.</w:t>
            </w:r>
          </w:p>
        </w:tc>
        <w:tc>
          <w:tcPr>
            <w:tcW w:w="4848" w:type="dxa"/>
            <w:tcBorders>
              <w:bottom w:val="single" w:sz="6" w:space="0" w:color="auto"/>
            </w:tcBorders>
          </w:tcPr>
          <w:p w14:paraId="1A839C6C" w14:textId="77777777" w:rsidR="00A1023C" w:rsidRPr="000776C2" w:rsidRDefault="00A1023C" w:rsidP="000776C2">
            <w:pPr>
              <w:tabs>
                <w:tab w:val="left" w:pos="295"/>
              </w:tabs>
              <w:spacing w:after="0" w:line="240" w:lineRule="auto"/>
              <w:jc w:val="both"/>
              <w:rPr>
                <w:rFonts w:eastAsiaTheme="minorHAnsi" w:cs="Calibri"/>
                <w:b/>
                <w:sz w:val="20"/>
                <w:szCs w:val="28"/>
                <w:lang w:eastAsia="en-US"/>
              </w:rPr>
            </w:pPr>
          </w:p>
        </w:tc>
      </w:tr>
      <w:tr w:rsidR="00A1023C" w:rsidRPr="000776C2" w14:paraId="4808AACE" w14:textId="77777777" w:rsidTr="00D804C6">
        <w:trPr>
          <w:trHeight w:val="20"/>
        </w:trPr>
        <w:tc>
          <w:tcPr>
            <w:tcW w:w="851" w:type="dxa"/>
            <w:tcBorders>
              <w:top w:val="single" w:sz="6" w:space="0" w:color="auto"/>
              <w:bottom w:val="single" w:sz="6" w:space="0" w:color="auto"/>
            </w:tcBorders>
            <w:shd w:val="clear" w:color="auto" w:fill="FFF0D5"/>
            <w:vAlign w:val="center"/>
          </w:tcPr>
          <w:p w14:paraId="20B32B43" w14:textId="77777777" w:rsidR="00A1023C" w:rsidRPr="00762D1E" w:rsidRDefault="00A1023C" w:rsidP="000776C2">
            <w:pPr>
              <w:spacing w:after="0" w:line="240" w:lineRule="auto"/>
              <w:jc w:val="both"/>
              <w:rPr>
                <w:rFonts w:eastAsiaTheme="minorHAnsi" w:cs="Calibri"/>
                <w:b/>
                <w:lang w:eastAsia="en-US"/>
              </w:rPr>
            </w:pPr>
            <w:r>
              <w:rPr>
                <w:rFonts w:eastAsiaTheme="minorHAnsi" w:cs="Calibri"/>
                <w:b/>
                <w:lang w:eastAsia="en-US"/>
              </w:rPr>
              <w:t>4.20.</w:t>
            </w:r>
          </w:p>
        </w:tc>
        <w:tc>
          <w:tcPr>
            <w:tcW w:w="4649" w:type="dxa"/>
            <w:tcBorders>
              <w:top w:val="single" w:sz="6" w:space="0" w:color="auto"/>
              <w:bottom w:val="single" w:sz="6" w:space="0" w:color="auto"/>
            </w:tcBorders>
            <w:shd w:val="clear" w:color="auto" w:fill="FFF0D5"/>
            <w:vAlign w:val="center"/>
          </w:tcPr>
          <w:p w14:paraId="148F6895" w14:textId="77777777" w:rsidR="00A1023C" w:rsidRPr="000776C2" w:rsidRDefault="00A1023C" w:rsidP="00475DDA">
            <w:pPr>
              <w:tabs>
                <w:tab w:val="left" w:pos="295"/>
              </w:tabs>
              <w:spacing w:after="0" w:line="240" w:lineRule="auto"/>
              <w:jc w:val="both"/>
              <w:rPr>
                <w:rFonts w:eastAsiaTheme="minorHAnsi" w:cstheme="minorHAnsi"/>
                <w:sz w:val="18"/>
                <w:szCs w:val="18"/>
                <w:lang w:eastAsia="en-US"/>
              </w:rPr>
            </w:pPr>
            <w:r>
              <w:rPr>
                <w:rFonts w:eastAsiaTheme="minorHAnsi" w:cstheme="minorHAnsi"/>
                <w:sz w:val="18"/>
                <w:szCs w:val="18"/>
                <w:lang w:eastAsia="en-US"/>
              </w:rPr>
              <w:t>P</w:t>
            </w:r>
            <w:r w:rsidRPr="007C560A">
              <w:rPr>
                <w:rFonts w:eastAsiaTheme="minorHAnsi" w:cstheme="minorHAnsi"/>
                <w:sz w:val="18"/>
                <w:szCs w:val="18"/>
                <w:lang w:eastAsia="en-US"/>
              </w:rPr>
              <w:t xml:space="preserve">onudbi </w:t>
            </w:r>
            <w:r>
              <w:rPr>
                <w:rFonts w:eastAsiaTheme="minorHAnsi" w:cstheme="minorHAnsi"/>
                <w:sz w:val="18"/>
                <w:szCs w:val="18"/>
                <w:lang w:eastAsia="en-US"/>
              </w:rPr>
              <w:t>mora biti priložen</w:t>
            </w:r>
            <w:r w:rsidRPr="007C560A">
              <w:rPr>
                <w:rFonts w:eastAsiaTheme="minorHAnsi" w:cstheme="minorHAnsi"/>
                <w:sz w:val="18"/>
                <w:szCs w:val="18"/>
                <w:lang w:eastAsia="en-US"/>
              </w:rPr>
              <w:t xml:space="preserve"> popis vsega materiala, ki omogoča presejalno testiranje na HCV, HBV, HIV-1 in HIV-2 do pridobitve končnega rezultata za 90.000 donacij letno, vključno s sezonskim presejalnim testiranjem na WNV (</w:t>
            </w:r>
            <w:r>
              <w:rPr>
                <w:rFonts w:eastAsiaTheme="minorHAnsi" w:cstheme="minorHAnsi"/>
                <w:sz w:val="18"/>
                <w:szCs w:val="18"/>
                <w:lang w:eastAsia="en-US"/>
              </w:rPr>
              <w:t>0 do 5</w:t>
            </w:r>
            <w:r w:rsidRPr="007C560A">
              <w:rPr>
                <w:rFonts w:eastAsiaTheme="minorHAnsi" w:cstheme="minorHAnsi"/>
                <w:sz w:val="18"/>
                <w:szCs w:val="18"/>
                <w:lang w:eastAsia="en-US"/>
              </w:rPr>
              <w:t>0.000 donacij letno)</w:t>
            </w:r>
            <w:r>
              <w:rPr>
                <w:rFonts w:eastAsiaTheme="minorHAnsi" w:cstheme="minorHAnsi"/>
                <w:sz w:val="18"/>
                <w:szCs w:val="18"/>
                <w:lang w:eastAsia="en-US"/>
              </w:rPr>
              <w:t>.</w:t>
            </w:r>
          </w:p>
        </w:tc>
        <w:tc>
          <w:tcPr>
            <w:tcW w:w="4848" w:type="dxa"/>
            <w:tcBorders>
              <w:bottom w:val="single" w:sz="6" w:space="0" w:color="auto"/>
            </w:tcBorders>
          </w:tcPr>
          <w:p w14:paraId="5CABDB4B" w14:textId="77777777" w:rsidR="00A1023C" w:rsidRPr="000776C2" w:rsidRDefault="00A1023C" w:rsidP="000776C2">
            <w:pPr>
              <w:tabs>
                <w:tab w:val="left" w:pos="295"/>
              </w:tabs>
              <w:spacing w:after="0" w:line="240" w:lineRule="auto"/>
              <w:jc w:val="both"/>
              <w:rPr>
                <w:rFonts w:eastAsiaTheme="minorHAnsi" w:cs="Calibri"/>
                <w:b/>
                <w:sz w:val="20"/>
                <w:szCs w:val="28"/>
                <w:lang w:eastAsia="en-US"/>
              </w:rPr>
            </w:pPr>
          </w:p>
        </w:tc>
      </w:tr>
      <w:tr w:rsidR="00A1023C" w:rsidRPr="000776C2" w14:paraId="3C0366CE" w14:textId="77777777" w:rsidTr="00116424">
        <w:trPr>
          <w:trHeight w:val="20"/>
        </w:trPr>
        <w:tc>
          <w:tcPr>
            <w:tcW w:w="851" w:type="dxa"/>
            <w:tcBorders>
              <w:top w:val="single" w:sz="6" w:space="0" w:color="auto"/>
              <w:bottom w:val="single" w:sz="6" w:space="0" w:color="auto"/>
            </w:tcBorders>
            <w:shd w:val="clear" w:color="auto" w:fill="FDB940"/>
            <w:vAlign w:val="center"/>
          </w:tcPr>
          <w:p w14:paraId="0F8D8385" w14:textId="77777777" w:rsidR="00A1023C" w:rsidRPr="000776C2" w:rsidRDefault="00A1023C" w:rsidP="000776C2">
            <w:pPr>
              <w:spacing w:after="0" w:line="240" w:lineRule="auto"/>
              <w:jc w:val="both"/>
              <w:rPr>
                <w:rFonts w:eastAsiaTheme="minorHAnsi" w:cs="Calibri"/>
                <w:b/>
                <w:lang w:eastAsia="en-US"/>
              </w:rPr>
            </w:pPr>
            <w:r w:rsidRPr="000776C2">
              <w:rPr>
                <w:rFonts w:eastAsiaTheme="minorHAnsi" w:cs="Calibri"/>
                <w:b/>
                <w:lang w:eastAsia="en-US"/>
              </w:rPr>
              <w:t>5.</w:t>
            </w:r>
          </w:p>
        </w:tc>
        <w:tc>
          <w:tcPr>
            <w:tcW w:w="9497" w:type="dxa"/>
            <w:gridSpan w:val="2"/>
            <w:tcBorders>
              <w:top w:val="single" w:sz="6" w:space="0" w:color="auto"/>
              <w:bottom w:val="single" w:sz="6" w:space="0" w:color="auto"/>
            </w:tcBorders>
            <w:shd w:val="clear" w:color="auto" w:fill="FDB940"/>
            <w:vAlign w:val="center"/>
          </w:tcPr>
          <w:p w14:paraId="42FB4142" w14:textId="77777777" w:rsidR="00A1023C" w:rsidRPr="000776C2" w:rsidRDefault="00A1023C" w:rsidP="000776C2">
            <w:pPr>
              <w:tabs>
                <w:tab w:val="left" w:pos="295"/>
              </w:tabs>
              <w:spacing w:after="0" w:line="240" w:lineRule="auto"/>
              <w:jc w:val="both"/>
              <w:rPr>
                <w:rFonts w:eastAsiaTheme="minorHAnsi" w:cs="Calibri"/>
                <w:b/>
                <w:lang w:eastAsia="en-US"/>
              </w:rPr>
            </w:pPr>
            <w:r w:rsidRPr="000776C2">
              <w:rPr>
                <w:rFonts w:eastAsiaTheme="minorHAnsi" w:cstheme="minorHAnsi"/>
                <w:b/>
                <w:lang w:eastAsia="en-US"/>
              </w:rPr>
              <w:t>Format testiranja</w:t>
            </w:r>
          </w:p>
        </w:tc>
      </w:tr>
      <w:tr w:rsidR="00A1023C" w:rsidRPr="000776C2" w14:paraId="77C2255D" w14:textId="77777777" w:rsidTr="00D804C6">
        <w:trPr>
          <w:trHeight w:val="20"/>
        </w:trPr>
        <w:tc>
          <w:tcPr>
            <w:tcW w:w="851" w:type="dxa"/>
            <w:tcBorders>
              <w:top w:val="single" w:sz="6" w:space="0" w:color="auto"/>
              <w:bottom w:val="single" w:sz="6" w:space="0" w:color="auto"/>
            </w:tcBorders>
            <w:shd w:val="clear" w:color="auto" w:fill="FFF0D5"/>
            <w:vAlign w:val="center"/>
          </w:tcPr>
          <w:p w14:paraId="698BC0E7" w14:textId="77777777" w:rsidR="00A1023C" w:rsidRPr="002A28B0" w:rsidRDefault="00A1023C" w:rsidP="000776C2">
            <w:pPr>
              <w:spacing w:after="0" w:line="240" w:lineRule="auto"/>
              <w:jc w:val="both"/>
              <w:rPr>
                <w:rFonts w:eastAsiaTheme="minorHAnsi" w:cs="Calibri"/>
                <w:b/>
                <w:szCs w:val="28"/>
                <w:lang w:eastAsia="en-US"/>
              </w:rPr>
            </w:pPr>
            <w:r w:rsidRPr="002A28B0">
              <w:rPr>
                <w:rFonts w:eastAsiaTheme="minorHAnsi" w:cs="Calibri"/>
                <w:b/>
                <w:szCs w:val="28"/>
                <w:lang w:eastAsia="en-US"/>
              </w:rPr>
              <w:t>5.1.</w:t>
            </w:r>
          </w:p>
        </w:tc>
        <w:tc>
          <w:tcPr>
            <w:tcW w:w="4649" w:type="dxa"/>
            <w:tcBorders>
              <w:top w:val="single" w:sz="6" w:space="0" w:color="auto"/>
              <w:bottom w:val="single" w:sz="6" w:space="0" w:color="auto"/>
            </w:tcBorders>
            <w:shd w:val="clear" w:color="auto" w:fill="FFF0D5"/>
            <w:vAlign w:val="center"/>
            <w:hideMark/>
          </w:tcPr>
          <w:p w14:paraId="3174567B" w14:textId="77777777" w:rsidR="00A1023C" w:rsidRPr="002A28B0" w:rsidRDefault="00A1023C" w:rsidP="002A28B0">
            <w:pPr>
              <w:pStyle w:val="NoSpacing"/>
              <w:jc w:val="both"/>
              <w:rPr>
                <w:sz w:val="18"/>
                <w:szCs w:val="18"/>
              </w:rPr>
            </w:pPr>
            <w:r w:rsidRPr="002A28B0">
              <w:rPr>
                <w:sz w:val="18"/>
                <w:szCs w:val="18"/>
              </w:rPr>
              <w:t>Testiranje posameznih donacij (ID test)</w:t>
            </w:r>
          </w:p>
        </w:tc>
        <w:tc>
          <w:tcPr>
            <w:tcW w:w="4848" w:type="dxa"/>
            <w:tcBorders>
              <w:top w:val="single" w:sz="6" w:space="0" w:color="auto"/>
            </w:tcBorders>
          </w:tcPr>
          <w:p w14:paraId="57266A20" w14:textId="77777777" w:rsidR="00A1023C" w:rsidRPr="000776C2" w:rsidRDefault="00A1023C" w:rsidP="002A28B0">
            <w:pPr>
              <w:tabs>
                <w:tab w:val="left" w:pos="295"/>
              </w:tabs>
              <w:spacing w:after="0" w:line="240" w:lineRule="auto"/>
              <w:jc w:val="both"/>
              <w:rPr>
                <w:rFonts w:eastAsiaTheme="minorHAnsi" w:cs="Calibri"/>
                <w:sz w:val="20"/>
                <w:szCs w:val="28"/>
                <w:lang w:eastAsia="en-US"/>
              </w:rPr>
            </w:pPr>
          </w:p>
        </w:tc>
      </w:tr>
      <w:tr w:rsidR="00A1023C" w:rsidRPr="000776C2" w14:paraId="790F8D2B" w14:textId="77777777" w:rsidTr="00D804C6">
        <w:trPr>
          <w:trHeight w:val="20"/>
        </w:trPr>
        <w:tc>
          <w:tcPr>
            <w:tcW w:w="851" w:type="dxa"/>
            <w:tcBorders>
              <w:top w:val="single" w:sz="6" w:space="0" w:color="auto"/>
              <w:bottom w:val="single" w:sz="6" w:space="0" w:color="auto"/>
            </w:tcBorders>
            <w:shd w:val="clear" w:color="auto" w:fill="FFF0D5"/>
            <w:vAlign w:val="center"/>
          </w:tcPr>
          <w:p w14:paraId="6E205585" w14:textId="77777777" w:rsidR="00A1023C" w:rsidRPr="002A28B0" w:rsidRDefault="00A1023C" w:rsidP="000776C2">
            <w:pPr>
              <w:spacing w:after="0" w:line="240" w:lineRule="auto"/>
              <w:jc w:val="both"/>
              <w:rPr>
                <w:rFonts w:eastAsiaTheme="minorHAnsi" w:cs="Calibri"/>
                <w:b/>
                <w:szCs w:val="28"/>
                <w:lang w:eastAsia="en-US"/>
              </w:rPr>
            </w:pPr>
            <w:r w:rsidRPr="002A28B0">
              <w:rPr>
                <w:rFonts w:eastAsiaTheme="minorHAnsi" w:cs="Calibri"/>
                <w:b/>
                <w:szCs w:val="28"/>
                <w:lang w:eastAsia="en-US"/>
              </w:rPr>
              <w:t>5.2.</w:t>
            </w:r>
          </w:p>
        </w:tc>
        <w:tc>
          <w:tcPr>
            <w:tcW w:w="4649" w:type="dxa"/>
            <w:tcBorders>
              <w:top w:val="single" w:sz="6" w:space="0" w:color="auto"/>
              <w:bottom w:val="single" w:sz="6" w:space="0" w:color="auto"/>
            </w:tcBorders>
            <w:shd w:val="clear" w:color="auto" w:fill="FFF0D5"/>
            <w:vAlign w:val="center"/>
          </w:tcPr>
          <w:p w14:paraId="697DCF84" w14:textId="77777777" w:rsidR="00A1023C" w:rsidRPr="002A28B0" w:rsidRDefault="00A1023C" w:rsidP="00D025EA">
            <w:pPr>
              <w:tabs>
                <w:tab w:val="left" w:pos="295"/>
              </w:tabs>
              <w:spacing w:after="0" w:line="240" w:lineRule="auto"/>
              <w:jc w:val="both"/>
              <w:rPr>
                <w:rFonts w:eastAsiaTheme="minorHAnsi" w:cstheme="minorHAnsi"/>
                <w:color w:val="FF0000"/>
                <w:sz w:val="18"/>
                <w:szCs w:val="18"/>
                <w:lang w:eastAsia="en-US"/>
              </w:rPr>
            </w:pPr>
            <w:r w:rsidRPr="002A28B0">
              <w:rPr>
                <w:b/>
                <w:sz w:val="18"/>
                <w:szCs w:val="18"/>
              </w:rPr>
              <w:t>Kapaciteta testiranja:</w:t>
            </w:r>
            <w:r w:rsidRPr="002A28B0">
              <w:rPr>
                <w:sz w:val="18"/>
                <w:szCs w:val="18"/>
              </w:rPr>
              <w:t xml:space="preserve"> pokrivati mora dnevni obseg vzorcev, ki so v 74% do 500 vzorcev dnevno ter v 22% do 700 vzorcev dnevno (dostava vzorcev v laboratorij je med 10. in 18. uro, presejalno testiranje mora biti zaključeno do 6:00 na dan 0+1 po odvzemu). Delovnik v laboratoriju je 5 dni na teden v dveh izmenah: 6:00 do 21:00 oz. dlje, če delo to zahteva</w:t>
            </w:r>
            <w:r>
              <w:rPr>
                <w:sz w:val="18"/>
                <w:szCs w:val="18"/>
              </w:rPr>
              <w:t>.</w:t>
            </w:r>
          </w:p>
        </w:tc>
        <w:tc>
          <w:tcPr>
            <w:tcW w:w="4848" w:type="dxa"/>
          </w:tcPr>
          <w:p w14:paraId="1A8EF311" w14:textId="77777777" w:rsidR="00A1023C" w:rsidRPr="000776C2" w:rsidRDefault="00A1023C" w:rsidP="000776C2">
            <w:pPr>
              <w:tabs>
                <w:tab w:val="left" w:pos="295"/>
              </w:tabs>
              <w:spacing w:after="0" w:line="240" w:lineRule="auto"/>
              <w:jc w:val="both"/>
              <w:rPr>
                <w:rFonts w:eastAsiaTheme="minorHAnsi" w:cs="Calibri"/>
                <w:b/>
                <w:sz w:val="20"/>
                <w:szCs w:val="28"/>
                <w:lang w:eastAsia="en-US"/>
              </w:rPr>
            </w:pPr>
          </w:p>
        </w:tc>
      </w:tr>
      <w:tr w:rsidR="00A1023C" w:rsidRPr="000776C2" w14:paraId="347E0908" w14:textId="77777777" w:rsidTr="00D804C6">
        <w:trPr>
          <w:trHeight w:val="20"/>
        </w:trPr>
        <w:tc>
          <w:tcPr>
            <w:tcW w:w="851" w:type="dxa"/>
            <w:tcBorders>
              <w:top w:val="single" w:sz="6" w:space="0" w:color="auto"/>
              <w:bottom w:val="single" w:sz="6" w:space="0" w:color="auto"/>
            </w:tcBorders>
            <w:shd w:val="clear" w:color="auto" w:fill="FFF0D5"/>
            <w:vAlign w:val="center"/>
          </w:tcPr>
          <w:p w14:paraId="64A79B16" w14:textId="77777777" w:rsidR="00A1023C" w:rsidRPr="002A28B0" w:rsidRDefault="00A1023C" w:rsidP="000776C2">
            <w:pPr>
              <w:spacing w:after="0" w:line="240" w:lineRule="auto"/>
              <w:jc w:val="both"/>
              <w:rPr>
                <w:rFonts w:eastAsiaTheme="minorHAnsi" w:cs="Calibri"/>
                <w:b/>
                <w:szCs w:val="28"/>
                <w:lang w:eastAsia="en-US"/>
              </w:rPr>
            </w:pPr>
            <w:r w:rsidRPr="002A28B0">
              <w:rPr>
                <w:rFonts w:eastAsiaTheme="minorHAnsi" w:cs="Calibri"/>
                <w:b/>
                <w:szCs w:val="28"/>
                <w:lang w:eastAsia="en-US"/>
              </w:rPr>
              <w:t>5.3.</w:t>
            </w:r>
          </w:p>
        </w:tc>
        <w:tc>
          <w:tcPr>
            <w:tcW w:w="4649" w:type="dxa"/>
            <w:tcBorders>
              <w:top w:val="single" w:sz="6" w:space="0" w:color="auto"/>
              <w:bottom w:val="single" w:sz="6" w:space="0" w:color="auto"/>
            </w:tcBorders>
            <w:shd w:val="clear" w:color="auto" w:fill="FFF0D5"/>
            <w:vAlign w:val="center"/>
          </w:tcPr>
          <w:p w14:paraId="0CF58D90" w14:textId="77777777" w:rsidR="00A1023C" w:rsidRPr="002A28B0" w:rsidRDefault="00A1023C" w:rsidP="005B2975">
            <w:pPr>
              <w:tabs>
                <w:tab w:val="left" w:pos="295"/>
              </w:tabs>
              <w:spacing w:after="0" w:line="240" w:lineRule="auto"/>
              <w:contextualSpacing/>
              <w:jc w:val="both"/>
              <w:rPr>
                <w:rFonts w:eastAsiaTheme="minorHAnsi" w:cstheme="minorHAnsi"/>
                <w:sz w:val="18"/>
                <w:szCs w:val="18"/>
                <w:lang w:eastAsia="en-US"/>
              </w:rPr>
            </w:pPr>
            <w:r w:rsidRPr="002A28B0">
              <w:rPr>
                <w:sz w:val="18"/>
                <w:szCs w:val="18"/>
              </w:rPr>
              <w:t>Ponujena mora biti takšna količina analizatorjev (vključeni morajo biti tudi »back-up« analizatorji), da omogoča tekoče pokrivanje testiranja v prejšnji točki omenjenega obsega vzorcev, saj smo edino tovrstno testirno mesto v državi</w:t>
            </w:r>
            <w:r>
              <w:rPr>
                <w:sz w:val="18"/>
                <w:szCs w:val="18"/>
              </w:rPr>
              <w:t>.</w:t>
            </w:r>
          </w:p>
        </w:tc>
        <w:tc>
          <w:tcPr>
            <w:tcW w:w="4848" w:type="dxa"/>
          </w:tcPr>
          <w:p w14:paraId="43447660" w14:textId="77777777" w:rsidR="00A1023C" w:rsidRPr="000776C2" w:rsidRDefault="00A1023C" w:rsidP="000776C2">
            <w:pPr>
              <w:tabs>
                <w:tab w:val="left" w:pos="295"/>
              </w:tabs>
              <w:spacing w:after="0" w:line="240" w:lineRule="auto"/>
              <w:jc w:val="both"/>
              <w:rPr>
                <w:rFonts w:eastAsiaTheme="minorHAnsi" w:cs="Calibri"/>
                <w:b/>
                <w:sz w:val="20"/>
                <w:szCs w:val="28"/>
                <w:lang w:eastAsia="en-US"/>
              </w:rPr>
            </w:pPr>
          </w:p>
        </w:tc>
      </w:tr>
      <w:tr w:rsidR="00A1023C" w:rsidRPr="000776C2" w14:paraId="76213404" w14:textId="77777777" w:rsidTr="00D804C6">
        <w:trPr>
          <w:trHeight w:val="20"/>
        </w:trPr>
        <w:tc>
          <w:tcPr>
            <w:tcW w:w="851" w:type="dxa"/>
            <w:tcBorders>
              <w:top w:val="single" w:sz="6" w:space="0" w:color="auto"/>
              <w:bottom w:val="single" w:sz="6" w:space="0" w:color="auto"/>
            </w:tcBorders>
            <w:shd w:val="clear" w:color="auto" w:fill="FFF0D5"/>
            <w:vAlign w:val="center"/>
          </w:tcPr>
          <w:p w14:paraId="622D4EAC" w14:textId="77777777" w:rsidR="00A1023C" w:rsidRPr="002A28B0" w:rsidRDefault="00FF003A" w:rsidP="000776C2">
            <w:pPr>
              <w:spacing w:after="0" w:line="240" w:lineRule="auto"/>
              <w:jc w:val="both"/>
              <w:rPr>
                <w:rFonts w:eastAsiaTheme="minorHAnsi" w:cs="Calibri"/>
                <w:b/>
                <w:szCs w:val="28"/>
                <w:lang w:eastAsia="en-US"/>
              </w:rPr>
            </w:pPr>
            <w:r>
              <w:rPr>
                <w:rFonts w:eastAsiaTheme="minorHAnsi" w:cs="Calibri"/>
                <w:b/>
                <w:szCs w:val="28"/>
                <w:lang w:eastAsia="en-US"/>
              </w:rPr>
              <w:t>5.4</w:t>
            </w:r>
            <w:r w:rsidR="00A1023C">
              <w:rPr>
                <w:rFonts w:eastAsiaTheme="minorHAnsi" w:cs="Calibri"/>
                <w:b/>
                <w:szCs w:val="28"/>
                <w:lang w:eastAsia="en-US"/>
              </w:rPr>
              <w:t>.</w:t>
            </w:r>
          </w:p>
        </w:tc>
        <w:tc>
          <w:tcPr>
            <w:tcW w:w="4649" w:type="dxa"/>
            <w:tcBorders>
              <w:top w:val="single" w:sz="6" w:space="0" w:color="auto"/>
              <w:bottom w:val="single" w:sz="6" w:space="0" w:color="auto"/>
            </w:tcBorders>
            <w:shd w:val="clear" w:color="auto" w:fill="FFF0D5"/>
            <w:vAlign w:val="center"/>
          </w:tcPr>
          <w:p w14:paraId="7F30035B" w14:textId="77777777" w:rsidR="00A1023C" w:rsidRPr="002A28B0" w:rsidRDefault="00A1023C" w:rsidP="00762D1E">
            <w:pPr>
              <w:tabs>
                <w:tab w:val="left" w:pos="295"/>
              </w:tabs>
              <w:spacing w:after="0" w:line="240" w:lineRule="auto"/>
              <w:jc w:val="both"/>
              <w:rPr>
                <w:rFonts w:eastAsiaTheme="minorHAnsi" w:cstheme="minorHAnsi"/>
                <w:sz w:val="18"/>
                <w:szCs w:val="18"/>
                <w:lang w:eastAsia="en-US"/>
              </w:rPr>
            </w:pPr>
            <w:r w:rsidRPr="002A28B0">
              <w:rPr>
                <w:sz w:val="18"/>
                <w:szCs w:val="18"/>
              </w:rPr>
              <w:t>Analizator mora omogočati kontinuirano testiranje posameznih vzorcev.</w:t>
            </w:r>
          </w:p>
        </w:tc>
        <w:tc>
          <w:tcPr>
            <w:tcW w:w="4848" w:type="dxa"/>
          </w:tcPr>
          <w:p w14:paraId="6FFDC952" w14:textId="77777777" w:rsidR="00A1023C" w:rsidRPr="000776C2" w:rsidRDefault="00A1023C" w:rsidP="000776C2">
            <w:pPr>
              <w:tabs>
                <w:tab w:val="left" w:pos="295"/>
              </w:tabs>
              <w:spacing w:after="0" w:line="240" w:lineRule="auto"/>
              <w:jc w:val="both"/>
              <w:rPr>
                <w:rFonts w:eastAsiaTheme="minorHAnsi" w:cs="Calibri"/>
                <w:b/>
                <w:sz w:val="20"/>
                <w:szCs w:val="28"/>
                <w:lang w:eastAsia="en-US"/>
              </w:rPr>
            </w:pPr>
          </w:p>
        </w:tc>
      </w:tr>
      <w:tr w:rsidR="00A1023C" w:rsidRPr="000776C2" w14:paraId="4674BB44" w14:textId="77777777" w:rsidTr="00D804C6">
        <w:trPr>
          <w:trHeight w:val="20"/>
        </w:trPr>
        <w:tc>
          <w:tcPr>
            <w:tcW w:w="851" w:type="dxa"/>
            <w:tcBorders>
              <w:top w:val="single" w:sz="6" w:space="0" w:color="auto"/>
              <w:bottom w:val="single" w:sz="6" w:space="0" w:color="auto"/>
            </w:tcBorders>
            <w:shd w:val="clear" w:color="auto" w:fill="FFF0D5"/>
            <w:vAlign w:val="center"/>
          </w:tcPr>
          <w:p w14:paraId="72D56693" w14:textId="77777777" w:rsidR="00A1023C" w:rsidRPr="002A28B0" w:rsidRDefault="00FF003A" w:rsidP="000776C2">
            <w:pPr>
              <w:spacing w:after="0" w:line="240" w:lineRule="auto"/>
              <w:jc w:val="both"/>
              <w:rPr>
                <w:rFonts w:eastAsiaTheme="minorHAnsi" w:cs="Calibri"/>
                <w:b/>
                <w:szCs w:val="28"/>
                <w:lang w:eastAsia="en-US"/>
              </w:rPr>
            </w:pPr>
            <w:r>
              <w:rPr>
                <w:rFonts w:eastAsiaTheme="minorHAnsi" w:cs="Calibri"/>
                <w:b/>
                <w:szCs w:val="28"/>
                <w:lang w:eastAsia="en-US"/>
              </w:rPr>
              <w:t>5.5</w:t>
            </w:r>
            <w:r w:rsidR="00A1023C" w:rsidRPr="002A28B0">
              <w:rPr>
                <w:rFonts w:eastAsiaTheme="minorHAnsi" w:cs="Calibri"/>
                <w:b/>
                <w:szCs w:val="28"/>
                <w:lang w:eastAsia="en-US"/>
              </w:rPr>
              <w:t>.</w:t>
            </w:r>
          </w:p>
        </w:tc>
        <w:tc>
          <w:tcPr>
            <w:tcW w:w="4649" w:type="dxa"/>
            <w:tcBorders>
              <w:top w:val="single" w:sz="6" w:space="0" w:color="auto"/>
              <w:bottom w:val="single" w:sz="6" w:space="0" w:color="auto"/>
            </w:tcBorders>
            <w:shd w:val="clear" w:color="auto" w:fill="FFF0D5"/>
            <w:vAlign w:val="center"/>
          </w:tcPr>
          <w:p w14:paraId="7FCD0F9B" w14:textId="77777777" w:rsidR="00A1023C" w:rsidRPr="002A28B0" w:rsidRDefault="00A1023C" w:rsidP="00762D1E">
            <w:pPr>
              <w:tabs>
                <w:tab w:val="left" w:pos="295"/>
              </w:tabs>
              <w:spacing w:after="0" w:line="240" w:lineRule="auto"/>
              <w:jc w:val="both"/>
              <w:rPr>
                <w:rFonts w:eastAsiaTheme="minorHAnsi" w:cstheme="minorHAnsi"/>
                <w:sz w:val="18"/>
                <w:szCs w:val="18"/>
                <w:lang w:eastAsia="en-US"/>
              </w:rPr>
            </w:pPr>
            <w:r w:rsidRPr="002A28B0">
              <w:rPr>
                <w:rFonts w:eastAsiaTheme="minorHAnsi" w:cstheme="minorHAnsi"/>
                <w:sz w:val="18"/>
                <w:szCs w:val="18"/>
                <w:lang w:eastAsia="en-US"/>
              </w:rPr>
              <w:t>Analizator mora ponuditi avtomatsko interpretirane rezultate.</w:t>
            </w:r>
          </w:p>
        </w:tc>
        <w:tc>
          <w:tcPr>
            <w:tcW w:w="4848" w:type="dxa"/>
          </w:tcPr>
          <w:p w14:paraId="78DCB766" w14:textId="77777777" w:rsidR="00A1023C" w:rsidRPr="000776C2" w:rsidRDefault="00A1023C" w:rsidP="000776C2">
            <w:pPr>
              <w:tabs>
                <w:tab w:val="left" w:pos="295"/>
              </w:tabs>
              <w:spacing w:after="0" w:line="240" w:lineRule="auto"/>
              <w:jc w:val="both"/>
              <w:rPr>
                <w:rFonts w:eastAsiaTheme="minorHAnsi" w:cs="Calibri"/>
                <w:b/>
                <w:sz w:val="20"/>
                <w:szCs w:val="28"/>
                <w:lang w:eastAsia="en-US"/>
              </w:rPr>
            </w:pPr>
          </w:p>
        </w:tc>
      </w:tr>
      <w:tr w:rsidR="00A1023C" w:rsidRPr="000776C2" w14:paraId="61C67281" w14:textId="77777777" w:rsidTr="00D804C6">
        <w:trPr>
          <w:trHeight w:val="20"/>
        </w:trPr>
        <w:tc>
          <w:tcPr>
            <w:tcW w:w="851" w:type="dxa"/>
            <w:tcBorders>
              <w:top w:val="single" w:sz="6" w:space="0" w:color="auto"/>
              <w:bottom w:val="single" w:sz="6" w:space="0" w:color="auto"/>
            </w:tcBorders>
            <w:shd w:val="clear" w:color="auto" w:fill="FFF0D5"/>
            <w:vAlign w:val="center"/>
          </w:tcPr>
          <w:p w14:paraId="0740F93F" w14:textId="77777777" w:rsidR="00A1023C" w:rsidRPr="002A28B0" w:rsidRDefault="00A1023C" w:rsidP="002A28B0">
            <w:pPr>
              <w:spacing w:after="0" w:line="240" w:lineRule="auto"/>
              <w:jc w:val="both"/>
              <w:rPr>
                <w:rFonts w:eastAsiaTheme="minorHAnsi" w:cs="Calibri"/>
                <w:b/>
                <w:szCs w:val="28"/>
                <w:lang w:eastAsia="en-US"/>
              </w:rPr>
            </w:pPr>
            <w:r w:rsidRPr="002A28B0">
              <w:rPr>
                <w:rFonts w:eastAsiaTheme="minorHAnsi" w:cs="Calibri"/>
                <w:b/>
                <w:szCs w:val="28"/>
                <w:lang w:eastAsia="en-US"/>
              </w:rPr>
              <w:t>5.</w:t>
            </w:r>
            <w:r w:rsidR="00FF003A">
              <w:rPr>
                <w:rFonts w:eastAsiaTheme="minorHAnsi" w:cs="Calibri"/>
                <w:b/>
                <w:szCs w:val="28"/>
                <w:lang w:eastAsia="en-US"/>
              </w:rPr>
              <w:t>6</w:t>
            </w:r>
            <w:r w:rsidRPr="002A28B0">
              <w:rPr>
                <w:rFonts w:eastAsiaTheme="minorHAnsi" w:cs="Calibri"/>
                <w:b/>
                <w:szCs w:val="28"/>
                <w:lang w:eastAsia="en-US"/>
              </w:rPr>
              <w:t>.</w:t>
            </w:r>
          </w:p>
        </w:tc>
        <w:tc>
          <w:tcPr>
            <w:tcW w:w="4649" w:type="dxa"/>
            <w:tcBorders>
              <w:top w:val="single" w:sz="6" w:space="0" w:color="auto"/>
              <w:bottom w:val="single" w:sz="6" w:space="0" w:color="auto"/>
            </w:tcBorders>
            <w:shd w:val="clear" w:color="auto" w:fill="FFF0D5"/>
            <w:vAlign w:val="center"/>
          </w:tcPr>
          <w:p w14:paraId="62A69BAF" w14:textId="77777777" w:rsidR="00A1023C" w:rsidRPr="002A28B0" w:rsidRDefault="00A1023C" w:rsidP="00762D1E">
            <w:pPr>
              <w:tabs>
                <w:tab w:val="left" w:pos="295"/>
              </w:tabs>
              <w:spacing w:after="0" w:line="240" w:lineRule="auto"/>
              <w:jc w:val="both"/>
              <w:rPr>
                <w:rFonts w:eastAsiaTheme="minorHAnsi" w:cstheme="minorHAnsi"/>
                <w:sz w:val="18"/>
                <w:szCs w:val="18"/>
                <w:lang w:eastAsia="en-US"/>
              </w:rPr>
            </w:pPr>
            <w:r w:rsidRPr="002A28B0">
              <w:rPr>
                <w:rFonts w:eastAsiaTheme="minorHAnsi" w:cstheme="minorHAnsi"/>
                <w:sz w:val="18"/>
                <w:szCs w:val="18"/>
                <w:lang w:eastAsia="en-US"/>
              </w:rPr>
              <w:t xml:space="preserve">Programska oprema analizatorja (angl. </w:t>
            </w:r>
            <w:r w:rsidRPr="002A28B0">
              <w:rPr>
                <w:rFonts w:eastAsiaTheme="minorHAnsi" w:cstheme="minorHAnsi"/>
                <w:i/>
                <w:sz w:val="18"/>
                <w:szCs w:val="18"/>
                <w:lang w:eastAsia="en-US"/>
              </w:rPr>
              <w:t>software</w:t>
            </w:r>
            <w:r w:rsidRPr="002A28B0">
              <w:rPr>
                <w:rFonts w:eastAsiaTheme="minorHAnsi" w:cstheme="minorHAnsi"/>
                <w:sz w:val="18"/>
                <w:szCs w:val="18"/>
                <w:lang w:eastAsia="en-US"/>
              </w:rPr>
              <w:t>, SW) mora zagotavljati sledljivost testiranja, ponovitev testiranja, reagentov, s katerimi je bilo testiranje izvedeno (tudi LOT in datum zapadlosti), operaterjem, serijsko številko aparata, na katerem je bilo testiranje izvedeno.</w:t>
            </w:r>
          </w:p>
        </w:tc>
        <w:tc>
          <w:tcPr>
            <w:tcW w:w="4848" w:type="dxa"/>
            <w:tcBorders>
              <w:bottom w:val="single" w:sz="6" w:space="0" w:color="auto"/>
            </w:tcBorders>
          </w:tcPr>
          <w:p w14:paraId="2CAF7273" w14:textId="77777777" w:rsidR="00A1023C" w:rsidRPr="000776C2" w:rsidRDefault="00A1023C" w:rsidP="000776C2">
            <w:pPr>
              <w:tabs>
                <w:tab w:val="left" w:pos="295"/>
              </w:tabs>
              <w:spacing w:after="0" w:line="240" w:lineRule="auto"/>
              <w:jc w:val="both"/>
              <w:rPr>
                <w:rFonts w:eastAsiaTheme="minorHAnsi" w:cs="Calibri"/>
                <w:b/>
                <w:sz w:val="20"/>
                <w:szCs w:val="28"/>
                <w:lang w:eastAsia="en-US"/>
              </w:rPr>
            </w:pPr>
          </w:p>
        </w:tc>
      </w:tr>
      <w:tr w:rsidR="00A1023C" w:rsidRPr="000776C2" w14:paraId="28D05634" w14:textId="77777777" w:rsidTr="00116424">
        <w:trPr>
          <w:trHeight w:val="20"/>
        </w:trPr>
        <w:tc>
          <w:tcPr>
            <w:tcW w:w="851" w:type="dxa"/>
            <w:tcBorders>
              <w:top w:val="single" w:sz="6" w:space="0" w:color="auto"/>
              <w:bottom w:val="single" w:sz="6" w:space="0" w:color="auto"/>
            </w:tcBorders>
            <w:shd w:val="clear" w:color="auto" w:fill="FDB940"/>
            <w:vAlign w:val="center"/>
          </w:tcPr>
          <w:p w14:paraId="152398B5" w14:textId="77777777" w:rsidR="00A1023C" w:rsidRPr="000776C2" w:rsidRDefault="00A1023C" w:rsidP="000776C2">
            <w:pPr>
              <w:spacing w:after="0" w:line="240" w:lineRule="auto"/>
              <w:jc w:val="both"/>
              <w:rPr>
                <w:rFonts w:eastAsiaTheme="minorHAnsi" w:cs="Calibri"/>
                <w:b/>
                <w:lang w:eastAsia="en-US"/>
              </w:rPr>
            </w:pPr>
            <w:r>
              <w:rPr>
                <w:rFonts w:eastAsiaTheme="minorHAnsi" w:cs="Calibri"/>
                <w:b/>
                <w:lang w:eastAsia="en-US"/>
              </w:rPr>
              <w:t>6.</w:t>
            </w:r>
          </w:p>
        </w:tc>
        <w:tc>
          <w:tcPr>
            <w:tcW w:w="9497" w:type="dxa"/>
            <w:gridSpan w:val="2"/>
            <w:tcBorders>
              <w:top w:val="single" w:sz="6" w:space="0" w:color="auto"/>
              <w:bottom w:val="single" w:sz="6" w:space="0" w:color="auto"/>
            </w:tcBorders>
            <w:shd w:val="clear" w:color="auto" w:fill="FDB940"/>
            <w:vAlign w:val="center"/>
          </w:tcPr>
          <w:p w14:paraId="11A60311" w14:textId="77777777" w:rsidR="00A1023C" w:rsidRPr="000776C2" w:rsidRDefault="00A1023C" w:rsidP="000776C2">
            <w:pPr>
              <w:tabs>
                <w:tab w:val="left" w:pos="295"/>
              </w:tabs>
              <w:spacing w:after="0" w:line="240" w:lineRule="auto"/>
              <w:jc w:val="both"/>
              <w:rPr>
                <w:rFonts w:eastAsiaTheme="minorHAnsi" w:cs="Calibri"/>
                <w:b/>
                <w:color w:val="943634" w:themeColor="accent2" w:themeShade="BF"/>
                <w:lang w:eastAsia="en-US"/>
              </w:rPr>
            </w:pPr>
            <w:r w:rsidRPr="000776C2">
              <w:rPr>
                <w:rFonts w:eastAsiaTheme="minorHAnsi" w:cstheme="minorHAnsi"/>
                <w:b/>
                <w:sz w:val="24"/>
                <w:szCs w:val="24"/>
                <w:lang w:eastAsia="en-US"/>
              </w:rPr>
              <w:t>IT lastnosti</w:t>
            </w:r>
          </w:p>
        </w:tc>
      </w:tr>
      <w:tr w:rsidR="00A1023C" w:rsidRPr="000776C2" w14:paraId="6DE331D2" w14:textId="77777777" w:rsidTr="00D804C6">
        <w:trPr>
          <w:trHeight w:val="20"/>
        </w:trPr>
        <w:tc>
          <w:tcPr>
            <w:tcW w:w="851" w:type="dxa"/>
            <w:tcBorders>
              <w:top w:val="single" w:sz="6" w:space="0" w:color="auto"/>
              <w:bottom w:val="single" w:sz="6" w:space="0" w:color="auto"/>
            </w:tcBorders>
            <w:shd w:val="clear" w:color="auto" w:fill="FFF0D5"/>
            <w:vAlign w:val="center"/>
          </w:tcPr>
          <w:p w14:paraId="5B87D71D" w14:textId="77777777" w:rsidR="00A1023C" w:rsidRPr="00EA76EC" w:rsidRDefault="00A1023C" w:rsidP="000776C2">
            <w:pPr>
              <w:spacing w:after="0" w:line="240" w:lineRule="auto"/>
              <w:jc w:val="both"/>
              <w:rPr>
                <w:rFonts w:eastAsiaTheme="minorHAnsi" w:cs="Calibri"/>
                <w:b/>
                <w:szCs w:val="20"/>
                <w:lang w:eastAsia="en-US"/>
              </w:rPr>
            </w:pPr>
            <w:r w:rsidRPr="00EA76EC">
              <w:rPr>
                <w:rFonts w:eastAsiaTheme="minorHAnsi" w:cs="Calibri"/>
                <w:b/>
                <w:szCs w:val="20"/>
                <w:lang w:eastAsia="en-US"/>
              </w:rPr>
              <w:t>6.1.</w:t>
            </w:r>
          </w:p>
        </w:tc>
        <w:tc>
          <w:tcPr>
            <w:tcW w:w="4649" w:type="dxa"/>
            <w:tcBorders>
              <w:top w:val="single" w:sz="6" w:space="0" w:color="auto"/>
              <w:bottom w:val="single" w:sz="6" w:space="0" w:color="auto"/>
            </w:tcBorders>
            <w:shd w:val="clear" w:color="auto" w:fill="FFF0D5"/>
            <w:vAlign w:val="center"/>
          </w:tcPr>
          <w:p w14:paraId="055465A8" w14:textId="77777777" w:rsidR="00A1023C" w:rsidRPr="00EA76EC" w:rsidRDefault="00A1023C" w:rsidP="00B95E02">
            <w:pPr>
              <w:tabs>
                <w:tab w:val="left" w:pos="295"/>
              </w:tabs>
              <w:spacing w:after="0" w:line="240" w:lineRule="auto"/>
              <w:jc w:val="both"/>
              <w:rPr>
                <w:rFonts w:eastAsiaTheme="minorHAnsi"/>
                <w:b/>
                <w:sz w:val="18"/>
                <w:szCs w:val="18"/>
                <w:lang w:eastAsia="en-US"/>
              </w:rPr>
            </w:pPr>
            <w:r w:rsidRPr="00EA76EC">
              <w:rPr>
                <w:sz w:val="18"/>
              </w:rPr>
              <w:t>Analizator se mora dvosmerno povezati z lokalnim LIMS (TCP/IP, ASTM ali HL7 protokol), povezava mora omogočati nemoten pretok podatkov</w:t>
            </w:r>
            <w:r>
              <w:rPr>
                <w:sz w:val="18"/>
              </w:rPr>
              <w:t>.</w:t>
            </w:r>
          </w:p>
        </w:tc>
        <w:tc>
          <w:tcPr>
            <w:tcW w:w="4848" w:type="dxa"/>
            <w:tcBorders>
              <w:top w:val="single" w:sz="6" w:space="0" w:color="auto"/>
            </w:tcBorders>
          </w:tcPr>
          <w:p w14:paraId="11CC83A6" w14:textId="77777777" w:rsidR="00A1023C" w:rsidRPr="000776C2" w:rsidRDefault="00A1023C" w:rsidP="000776C2">
            <w:pPr>
              <w:tabs>
                <w:tab w:val="left" w:pos="295"/>
              </w:tabs>
              <w:spacing w:after="0" w:line="240" w:lineRule="auto"/>
              <w:jc w:val="both"/>
              <w:rPr>
                <w:rFonts w:eastAsiaTheme="minorHAnsi" w:cs="Calibri"/>
                <w:b/>
                <w:lang w:eastAsia="en-US"/>
              </w:rPr>
            </w:pPr>
          </w:p>
        </w:tc>
      </w:tr>
      <w:tr w:rsidR="00A1023C" w:rsidRPr="000776C2" w14:paraId="290FC8AB" w14:textId="77777777" w:rsidTr="00D804C6">
        <w:trPr>
          <w:trHeight w:val="20"/>
        </w:trPr>
        <w:tc>
          <w:tcPr>
            <w:tcW w:w="851" w:type="dxa"/>
            <w:tcBorders>
              <w:top w:val="single" w:sz="6" w:space="0" w:color="auto"/>
              <w:bottom w:val="single" w:sz="6" w:space="0" w:color="auto"/>
            </w:tcBorders>
            <w:shd w:val="clear" w:color="auto" w:fill="FFF0D5"/>
            <w:vAlign w:val="center"/>
          </w:tcPr>
          <w:p w14:paraId="3FFB402C" w14:textId="77777777" w:rsidR="00A1023C" w:rsidRPr="00EA76EC" w:rsidRDefault="00A1023C" w:rsidP="000776C2">
            <w:pPr>
              <w:spacing w:after="0" w:line="240" w:lineRule="auto"/>
              <w:jc w:val="both"/>
              <w:rPr>
                <w:rFonts w:eastAsiaTheme="minorHAnsi" w:cs="Calibri"/>
                <w:b/>
                <w:szCs w:val="20"/>
                <w:lang w:eastAsia="en-US"/>
              </w:rPr>
            </w:pPr>
            <w:r w:rsidRPr="00EA76EC">
              <w:rPr>
                <w:rFonts w:eastAsiaTheme="minorHAnsi" w:cs="Calibri"/>
                <w:b/>
                <w:szCs w:val="20"/>
                <w:lang w:eastAsia="en-US"/>
              </w:rPr>
              <w:t>6.2.</w:t>
            </w:r>
          </w:p>
        </w:tc>
        <w:tc>
          <w:tcPr>
            <w:tcW w:w="4649" w:type="dxa"/>
            <w:tcBorders>
              <w:top w:val="single" w:sz="6" w:space="0" w:color="auto"/>
              <w:bottom w:val="single" w:sz="6" w:space="0" w:color="auto"/>
            </w:tcBorders>
            <w:shd w:val="clear" w:color="auto" w:fill="FFF0D5"/>
            <w:vAlign w:val="center"/>
          </w:tcPr>
          <w:p w14:paraId="24D9ADA1" w14:textId="77777777" w:rsidR="00A1023C" w:rsidRPr="00EA76EC" w:rsidRDefault="00A1023C" w:rsidP="00B95E02">
            <w:pPr>
              <w:tabs>
                <w:tab w:val="left" w:pos="284"/>
              </w:tabs>
              <w:spacing w:after="0" w:line="240" w:lineRule="auto"/>
              <w:jc w:val="both"/>
              <w:rPr>
                <w:rFonts w:eastAsiaTheme="minorHAnsi" w:cstheme="minorHAnsi"/>
                <w:sz w:val="18"/>
                <w:szCs w:val="18"/>
                <w:lang w:eastAsia="en-US"/>
              </w:rPr>
            </w:pPr>
            <w:r w:rsidRPr="00EA76EC">
              <w:rPr>
                <w:sz w:val="18"/>
              </w:rPr>
              <w:t>Analizator mora podpirati uporabo Codabar in ISBT128 črtnih kod</w:t>
            </w:r>
            <w:r>
              <w:rPr>
                <w:sz w:val="18"/>
              </w:rPr>
              <w:t>.</w:t>
            </w:r>
          </w:p>
        </w:tc>
        <w:tc>
          <w:tcPr>
            <w:tcW w:w="4848" w:type="dxa"/>
          </w:tcPr>
          <w:p w14:paraId="4DE6C491" w14:textId="77777777" w:rsidR="00A1023C" w:rsidRPr="000776C2" w:rsidRDefault="00A1023C" w:rsidP="00EA76EC">
            <w:pPr>
              <w:pStyle w:val="NoSpacing"/>
              <w:ind w:left="5"/>
              <w:jc w:val="both"/>
              <w:rPr>
                <w:rFonts w:eastAsiaTheme="minorHAnsi" w:cs="Calibri"/>
                <w:b/>
                <w:sz w:val="20"/>
                <w:szCs w:val="28"/>
                <w:lang w:eastAsia="en-US"/>
              </w:rPr>
            </w:pPr>
          </w:p>
        </w:tc>
      </w:tr>
      <w:tr w:rsidR="00A1023C" w:rsidRPr="000776C2" w14:paraId="3FA5CD34" w14:textId="77777777" w:rsidTr="00D804C6">
        <w:trPr>
          <w:trHeight w:val="20"/>
        </w:trPr>
        <w:tc>
          <w:tcPr>
            <w:tcW w:w="851" w:type="dxa"/>
            <w:tcBorders>
              <w:top w:val="single" w:sz="6" w:space="0" w:color="auto"/>
              <w:bottom w:val="single" w:sz="6" w:space="0" w:color="auto"/>
            </w:tcBorders>
            <w:shd w:val="clear" w:color="auto" w:fill="FFF0D5"/>
            <w:vAlign w:val="center"/>
            <w:hideMark/>
          </w:tcPr>
          <w:p w14:paraId="5D92015D" w14:textId="77777777" w:rsidR="00A1023C" w:rsidRPr="00EA76EC" w:rsidRDefault="00A1023C" w:rsidP="000776C2">
            <w:pPr>
              <w:spacing w:after="0" w:line="240" w:lineRule="auto"/>
              <w:jc w:val="both"/>
              <w:rPr>
                <w:rFonts w:eastAsiaTheme="minorHAnsi" w:cs="Calibri"/>
                <w:b/>
                <w:szCs w:val="20"/>
                <w:lang w:eastAsia="en-US"/>
              </w:rPr>
            </w:pPr>
            <w:r w:rsidRPr="00EA76EC">
              <w:rPr>
                <w:rFonts w:eastAsiaTheme="minorHAnsi" w:cs="Calibri"/>
                <w:b/>
                <w:szCs w:val="20"/>
                <w:lang w:eastAsia="en-US"/>
              </w:rPr>
              <w:lastRenderedPageBreak/>
              <w:t>6.3.</w:t>
            </w:r>
          </w:p>
        </w:tc>
        <w:tc>
          <w:tcPr>
            <w:tcW w:w="4649" w:type="dxa"/>
            <w:tcBorders>
              <w:top w:val="single" w:sz="6" w:space="0" w:color="auto"/>
              <w:bottom w:val="single" w:sz="6" w:space="0" w:color="auto"/>
            </w:tcBorders>
            <w:shd w:val="clear" w:color="auto" w:fill="FFF0D5"/>
            <w:vAlign w:val="center"/>
            <w:hideMark/>
          </w:tcPr>
          <w:p w14:paraId="454B444C" w14:textId="77777777" w:rsidR="00A1023C" w:rsidRPr="00EA76EC" w:rsidRDefault="00A1023C" w:rsidP="000776C2">
            <w:pPr>
              <w:tabs>
                <w:tab w:val="left" w:pos="295"/>
              </w:tabs>
              <w:spacing w:after="0" w:line="240" w:lineRule="auto"/>
              <w:jc w:val="both"/>
              <w:rPr>
                <w:rFonts w:eastAsiaTheme="minorHAnsi" w:cstheme="minorHAnsi"/>
                <w:sz w:val="18"/>
                <w:szCs w:val="18"/>
                <w:lang w:eastAsia="en-US"/>
              </w:rPr>
            </w:pPr>
            <w:r w:rsidRPr="00EA76EC">
              <w:rPr>
                <w:sz w:val="18"/>
              </w:rPr>
              <w:t>Analizator mora biti ponujen v kompletu z vmesnikom (angl. middleware), če je to potrebno, npr. zaradi vzpostavitve povezave z lokalnim IS, in z vsemi dodatnimi napravami (tiskalniki, čitalci črtnih kod, delovnimi postajami, strežniki, pripadajočimi operacijskimi sistemi ipd.) ter s pripadajočimi potrebnimi licencami.</w:t>
            </w:r>
          </w:p>
        </w:tc>
        <w:tc>
          <w:tcPr>
            <w:tcW w:w="4848" w:type="dxa"/>
          </w:tcPr>
          <w:p w14:paraId="7387E695" w14:textId="77777777" w:rsidR="00A1023C" w:rsidRPr="000776C2" w:rsidRDefault="00A1023C" w:rsidP="000776C2">
            <w:pPr>
              <w:tabs>
                <w:tab w:val="left" w:pos="295"/>
              </w:tabs>
              <w:spacing w:after="0" w:line="240" w:lineRule="auto"/>
              <w:jc w:val="both"/>
              <w:rPr>
                <w:rFonts w:eastAsiaTheme="minorHAnsi" w:cs="Calibri"/>
                <w:b/>
                <w:sz w:val="20"/>
                <w:szCs w:val="28"/>
                <w:lang w:eastAsia="en-US"/>
              </w:rPr>
            </w:pPr>
          </w:p>
        </w:tc>
      </w:tr>
      <w:tr w:rsidR="00A1023C" w:rsidRPr="000776C2" w14:paraId="78115B3C" w14:textId="77777777" w:rsidTr="00D804C6">
        <w:trPr>
          <w:trHeight w:val="20"/>
        </w:trPr>
        <w:tc>
          <w:tcPr>
            <w:tcW w:w="851" w:type="dxa"/>
            <w:tcBorders>
              <w:top w:val="single" w:sz="6" w:space="0" w:color="auto"/>
              <w:bottom w:val="single" w:sz="6" w:space="0" w:color="auto"/>
            </w:tcBorders>
            <w:shd w:val="clear" w:color="auto" w:fill="FFF0D5"/>
            <w:vAlign w:val="center"/>
          </w:tcPr>
          <w:p w14:paraId="56BE0D18" w14:textId="77777777" w:rsidR="00A1023C" w:rsidRPr="00EA76EC" w:rsidRDefault="00A1023C" w:rsidP="000776C2">
            <w:pPr>
              <w:spacing w:after="0" w:line="240" w:lineRule="auto"/>
              <w:jc w:val="both"/>
              <w:rPr>
                <w:rFonts w:eastAsiaTheme="minorHAnsi" w:cs="Calibri"/>
                <w:b/>
                <w:szCs w:val="20"/>
                <w:lang w:eastAsia="en-US"/>
              </w:rPr>
            </w:pPr>
            <w:r w:rsidRPr="00EA76EC">
              <w:rPr>
                <w:rFonts w:eastAsiaTheme="minorHAnsi" w:cs="Calibri"/>
                <w:b/>
                <w:szCs w:val="20"/>
                <w:lang w:eastAsia="en-US"/>
              </w:rPr>
              <w:t>6.4.</w:t>
            </w:r>
          </w:p>
        </w:tc>
        <w:tc>
          <w:tcPr>
            <w:tcW w:w="4649" w:type="dxa"/>
            <w:tcBorders>
              <w:top w:val="single" w:sz="6" w:space="0" w:color="auto"/>
              <w:bottom w:val="single" w:sz="6" w:space="0" w:color="auto"/>
            </w:tcBorders>
            <w:shd w:val="clear" w:color="auto" w:fill="FFF0D5"/>
            <w:vAlign w:val="center"/>
          </w:tcPr>
          <w:p w14:paraId="54093D51" w14:textId="77777777" w:rsidR="00A1023C" w:rsidRPr="00EA76EC" w:rsidRDefault="00A1023C" w:rsidP="000776C2">
            <w:pPr>
              <w:tabs>
                <w:tab w:val="left" w:pos="295"/>
              </w:tabs>
              <w:spacing w:after="0" w:line="240" w:lineRule="auto"/>
              <w:jc w:val="both"/>
              <w:rPr>
                <w:rFonts w:eastAsiaTheme="minorHAnsi" w:cstheme="minorHAnsi"/>
                <w:sz w:val="18"/>
                <w:szCs w:val="18"/>
                <w:lang w:eastAsia="en-US"/>
              </w:rPr>
            </w:pPr>
            <w:r w:rsidRPr="00EA76EC">
              <w:rPr>
                <w:sz w:val="18"/>
              </w:rPr>
              <w:t>Ponudnik mora brezplačno nuditi vso potrebno podporo usposobljenega strokovnjaka pri integraciji ponujenih analizatorjev v lokalni LIMS.</w:t>
            </w:r>
          </w:p>
        </w:tc>
        <w:tc>
          <w:tcPr>
            <w:tcW w:w="4848" w:type="dxa"/>
          </w:tcPr>
          <w:p w14:paraId="01821FFA" w14:textId="77777777" w:rsidR="00A1023C" w:rsidRPr="000776C2" w:rsidRDefault="00A1023C" w:rsidP="000776C2">
            <w:pPr>
              <w:tabs>
                <w:tab w:val="left" w:pos="295"/>
              </w:tabs>
              <w:spacing w:after="0" w:line="240" w:lineRule="auto"/>
              <w:jc w:val="both"/>
              <w:rPr>
                <w:rFonts w:eastAsiaTheme="minorHAnsi" w:cs="Calibri"/>
                <w:b/>
                <w:sz w:val="20"/>
                <w:szCs w:val="28"/>
                <w:lang w:eastAsia="en-US"/>
              </w:rPr>
            </w:pPr>
          </w:p>
        </w:tc>
      </w:tr>
      <w:tr w:rsidR="00A1023C" w:rsidRPr="000776C2" w14:paraId="203F7ADF" w14:textId="77777777" w:rsidTr="00D804C6">
        <w:trPr>
          <w:trHeight w:val="281"/>
        </w:trPr>
        <w:tc>
          <w:tcPr>
            <w:tcW w:w="851" w:type="dxa"/>
            <w:tcBorders>
              <w:top w:val="single" w:sz="6" w:space="0" w:color="auto"/>
              <w:bottom w:val="single" w:sz="6" w:space="0" w:color="auto"/>
            </w:tcBorders>
            <w:shd w:val="clear" w:color="auto" w:fill="FDB940"/>
            <w:vAlign w:val="center"/>
          </w:tcPr>
          <w:p w14:paraId="4CE60D73" w14:textId="77777777" w:rsidR="00A1023C" w:rsidRPr="000776C2" w:rsidRDefault="00A1023C" w:rsidP="000776C2">
            <w:pPr>
              <w:spacing w:after="0" w:line="240" w:lineRule="auto"/>
              <w:jc w:val="both"/>
              <w:rPr>
                <w:rFonts w:eastAsiaTheme="minorHAnsi" w:cs="Calibri"/>
                <w:b/>
                <w:lang w:eastAsia="en-US"/>
              </w:rPr>
            </w:pPr>
            <w:r w:rsidRPr="000776C2">
              <w:rPr>
                <w:rFonts w:eastAsiaTheme="minorHAnsi" w:cs="Calibri"/>
                <w:b/>
                <w:lang w:eastAsia="en-US"/>
              </w:rPr>
              <w:t>7.</w:t>
            </w:r>
          </w:p>
        </w:tc>
        <w:tc>
          <w:tcPr>
            <w:tcW w:w="4649" w:type="dxa"/>
            <w:tcBorders>
              <w:top w:val="single" w:sz="6" w:space="0" w:color="auto"/>
              <w:bottom w:val="single" w:sz="6" w:space="0" w:color="auto"/>
            </w:tcBorders>
            <w:shd w:val="clear" w:color="auto" w:fill="FDB940"/>
            <w:vAlign w:val="center"/>
          </w:tcPr>
          <w:p w14:paraId="309ED583" w14:textId="77777777" w:rsidR="00A1023C" w:rsidRPr="000776C2" w:rsidRDefault="00A1023C" w:rsidP="000776C2">
            <w:pPr>
              <w:tabs>
                <w:tab w:val="left" w:pos="284"/>
              </w:tabs>
              <w:spacing w:after="0" w:line="240" w:lineRule="auto"/>
              <w:jc w:val="both"/>
              <w:rPr>
                <w:rFonts w:eastAsiaTheme="minorHAnsi" w:cstheme="minorHAnsi"/>
                <w:lang w:eastAsia="en-US"/>
              </w:rPr>
            </w:pPr>
            <w:r w:rsidRPr="000776C2">
              <w:rPr>
                <w:rFonts w:eastAsiaTheme="minorHAnsi" w:cstheme="minorHAnsi"/>
                <w:b/>
                <w:lang w:eastAsia="en-US"/>
              </w:rPr>
              <w:t>Vzdrževanje</w:t>
            </w:r>
          </w:p>
        </w:tc>
        <w:tc>
          <w:tcPr>
            <w:tcW w:w="4848" w:type="dxa"/>
            <w:tcBorders>
              <w:top w:val="single" w:sz="6" w:space="0" w:color="auto"/>
              <w:bottom w:val="single" w:sz="6" w:space="0" w:color="auto"/>
            </w:tcBorders>
            <w:shd w:val="clear" w:color="auto" w:fill="FDB940"/>
          </w:tcPr>
          <w:p w14:paraId="5871C92C" w14:textId="77777777" w:rsidR="00A1023C" w:rsidRPr="000776C2" w:rsidRDefault="00A1023C" w:rsidP="000776C2">
            <w:pPr>
              <w:tabs>
                <w:tab w:val="left" w:pos="295"/>
              </w:tabs>
              <w:spacing w:after="0" w:line="240" w:lineRule="auto"/>
              <w:jc w:val="both"/>
              <w:rPr>
                <w:rFonts w:eastAsiaTheme="minorHAnsi" w:cs="Calibri"/>
                <w:b/>
                <w:lang w:eastAsia="en-US"/>
              </w:rPr>
            </w:pPr>
          </w:p>
        </w:tc>
      </w:tr>
      <w:tr w:rsidR="00A1023C" w:rsidRPr="000776C2" w14:paraId="6EC0A3E2" w14:textId="77777777" w:rsidTr="00D804C6">
        <w:trPr>
          <w:trHeight w:val="20"/>
        </w:trPr>
        <w:tc>
          <w:tcPr>
            <w:tcW w:w="851" w:type="dxa"/>
            <w:tcBorders>
              <w:top w:val="single" w:sz="6" w:space="0" w:color="auto"/>
              <w:bottom w:val="single" w:sz="6" w:space="0" w:color="auto"/>
            </w:tcBorders>
            <w:shd w:val="clear" w:color="auto" w:fill="FFF0D5"/>
            <w:vAlign w:val="center"/>
          </w:tcPr>
          <w:p w14:paraId="3E598757" w14:textId="77777777" w:rsidR="00A1023C" w:rsidRPr="005A5909" w:rsidRDefault="00A1023C" w:rsidP="000776C2">
            <w:pPr>
              <w:spacing w:after="0" w:line="240" w:lineRule="auto"/>
              <w:jc w:val="both"/>
              <w:rPr>
                <w:rFonts w:eastAsiaTheme="minorHAnsi" w:cs="Calibri"/>
                <w:b/>
                <w:szCs w:val="28"/>
                <w:lang w:eastAsia="en-US"/>
              </w:rPr>
            </w:pPr>
            <w:r w:rsidRPr="005A5909">
              <w:rPr>
                <w:rFonts w:eastAsiaTheme="minorHAnsi" w:cs="Calibri"/>
                <w:b/>
                <w:szCs w:val="28"/>
                <w:lang w:eastAsia="en-US"/>
              </w:rPr>
              <w:t>7.1.</w:t>
            </w:r>
          </w:p>
        </w:tc>
        <w:tc>
          <w:tcPr>
            <w:tcW w:w="4649" w:type="dxa"/>
            <w:tcBorders>
              <w:top w:val="single" w:sz="6" w:space="0" w:color="auto"/>
              <w:bottom w:val="single" w:sz="6" w:space="0" w:color="auto"/>
            </w:tcBorders>
            <w:shd w:val="clear" w:color="auto" w:fill="FFF0D5"/>
            <w:vAlign w:val="center"/>
            <w:hideMark/>
          </w:tcPr>
          <w:p w14:paraId="0BA9F5A4" w14:textId="77777777" w:rsidR="00A1023C" w:rsidRPr="005A5909" w:rsidRDefault="00A1023C" w:rsidP="00303C87">
            <w:pPr>
              <w:tabs>
                <w:tab w:val="left" w:pos="351"/>
              </w:tabs>
              <w:spacing w:after="0" w:line="240" w:lineRule="auto"/>
              <w:jc w:val="both"/>
              <w:rPr>
                <w:rFonts w:eastAsiaTheme="minorHAnsi" w:cstheme="minorHAnsi"/>
                <w:sz w:val="18"/>
                <w:szCs w:val="18"/>
                <w:lang w:eastAsia="en-US"/>
              </w:rPr>
            </w:pPr>
            <w:r w:rsidRPr="005A5909">
              <w:rPr>
                <w:sz w:val="18"/>
                <w:szCs w:val="18"/>
              </w:rPr>
              <w:t>Ponudnik mora zagotavljati brezplačno popolno podporo za redno in planirano vzdrževanje.</w:t>
            </w:r>
          </w:p>
        </w:tc>
        <w:tc>
          <w:tcPr>
            <w:tcW w:w="4848" w:type="dxa"/>
            <w:tcBorders>
              <w:top w:val="single" w:sz="6" w:space="0" w:color="auto"/>
            </w:tcBorders>
          </w:tcPr>
          <w:p w14:paraId="124150AC" w14:textId="77777777" w:rsidR="00A1023C" w:rsidRPr="000776C2" w:rsidRDefault="00A1023C" w:rsidP="000776C2">
            <w:pPr>
              <w:tabs>
                <w:tab w:val="left" w:pos="295"/>
              </w:tabs>
              <w:spacing w:after="0" w:line="240" w:lineRule="auto"/>
              <w:jc w:val="both"/>
              <w:rPr>
                <w:rFonts w:eastAsiaTheme="minorHAnsi" w:cs="Calibri"/>
                <w:b/>
                <w:sz w:val="20"/>
                <w:szCs w:val="28"/>
                <w:lang w:eastAsia="en-US"/>
              </w:rPr>
            </w:pPr>
          </w:p>
        </w:tc>
      </w:tr>
      <w:tr w:rsidR="00A1023C" w:rsidRPr="000776C2" w14:paraId="422CE014" w14:textId="77777777" w:rsidTr="00D804C6">
        <w:trPr>
          <w:trHeight w:val="20"/>
        </w:trPr>
        <w:tc>
          <w:tcPr>
            <w:tcW w:w="851" w:type="dxa"/>
            <w:tcBorders>
              <w:top w:val="single" w:sz="6" w:space="0" w:color="auto"/>
              <w:bottom w:val="single" w:sz="6" w:space="0" w:color="auto"/>
            </w:tcBorders>
            <w:shd w:val="clear" w:color="auto" w:fill="FFF0D5"/>
            <w:vAlign w:val="center"/>
          </w:tcPr>
          <w:p w14:paraId="6F5C074A" w14:textId="77777777" w:rsidR="00A1023C" w:rsidRPr="005A5909" w:rsidRDefault="00A1023C" w:rsidP="000776C2">
            <w:pPr>
              <w:spacing w:after="0" w:line="240" w:lineRule="auto"/>
              <w:jc w:val="both"/>
              <w:rPr>
                <w:rFonts w:eastAsiaTheme="minorHAnsi" w:cs="Calibri"/>
                <w:b/>
                <w:szCs w:val="28"/>
                <w:lang w:eastAsia="en-US"/>
              </w:rPr>
            </w:pPr>
            <w:r w:rsidRPr="005A5909">
              <w:rPr>
                <w:rFonts w:eastAsiaTheme="minorHAnsi" w:cs="Calibri"/>
                <w:b/>
                <w:szCs w:val="28"/>
                <w:lang w:eastAsia="en-US"/>
              </w:rPr>
              <w:t>7.2.</w:t>
            </w:r>
          </w:p>
        </w:tc>
        <w:tc>
          <w:tcPr>
            <w:tcW w:w="4649" w:type="dxa"/>
            <w:tcBorders>
              <w:top w:val="single" w:sz="6" w:space="0" w:color="auto"/>
              <w:bottom w:val="single" w:sz="6" w:space="0" w:color="auto"/>
            </w:tcBorders>
            <w:shd w:val="clear" w:color="auto" w:fill="FFF0D5"/>
            <w:vAlign w:val="center"/>
          </w:tcPr>
          <w:p w14:paraId="38909B31" w14:textId="77777777" w:rsidR="00A1023C" w:rsidRPr="005A5909" w:rsidRDefault="00A1023C" w:rsidP="000776C2">
            <w:pPr>
              <w:tabs>
                <w:tab w:val="left" w:pos="351"/>
              </w:tabs>
              <w:spacing w:after="0" w:line="240" w:lineRule="auto"/>
              <w:jc w:val="both"/>
              <w:rPr>
                <w:rFonts w:eastAsiaTheme="minorHAnsi" w:cstheme="minorHAnsi"/>
                <w:sz w:val="18"/>
                <w:szCs w:val="18"/>
                <w:lang w:eastAsia="en-US"/>
              </w:rPr>
            </w:pPr>
            <w:r w:rsidRPr="005A5909">
              <w:rPr>
                <w:sz w:val="18"/>
                <w:szCs w:val="18"/>
              </w:rPr>
              <w:t>Ponudnik mora zagotavljati brezplačno podporo na daljavo na zahtevo vse dni v tednu od 8:00 do 22:00 in brezplačne servise sistema na zahtevo (na lokaciji, 24 ur, od ponedeljka do petka).</w:t>
            </w:r>
          </w:p>
        </w:tc>
        <w:tc>
          <w:tcPr>
            <w:tcW w:w="4848" w:type="dxa"/>
          </w:tcPr>
          <w:p w14:paraId="1E9E83A4" w14:textId="77777777" w:rsidR="00A1023C" w:rsidRPr="000776C2" w:rsidRDefault="00A1023C" w:rsidP="000776C2">
            <w:pPr>
              <w:tabs>
                <w:tab w:val="left" w:pos="295"/>
              </w:tabs>
              <w:spacing w:after="0" w:line="240" w:lineRule="auto"/>
              <w:jc w:val="both"/>
              <w:rPr>
                <w:rFonts w:eastAsiaTheme="minorHAnsi" w:cs="Calibri"/>
                <w:b/>
                <w:sz w:val="20"/>
                <w:szCs w:val="28"/>
                <w:lang w:eastAsia="en-US"/>
              </w:rPr>
            </w:pPr>
          </w:p>
        </w:tc>
      </w:tr>
      <w:tr w:rsidR="00A1023C" w:rsidRPr="000776C2" w14:paraId="0003F12B" w14:textId="77777777" w:rsidTr="00D804C6">
        <w:trPr>
          <w:trHeight w:val="20"/>
        </w:trPr>
        <w:tc>
          <w:tcPr>
            <w:tcW w:w="851" w:type="dxa"/>
            <w:tcBorders>
              <w:top w:val="single" w:sz="6" w:space="0" w:color="auto"/>
              <w:bottom w:val="single" w:sz="6" w:space="0" w:color="auto"/>
            </w:tcBorders>
            <w:shd w:val="clear" w:color="auto" w:fill="FFF0D5"/>
            <w:vAlign w:val="center"/>
          </w:tcPr>
          <w:p w14:paraId="4E9D2D44" w14:textId="77777777" w:rsidR="00A1023C" w:rsidRPr="005A5909" w:rsidRDefault="00A1023C" w:rsidP="000776C2">
            <w:pPr>
              <w:spacing w:after="0" w:line="240" w:lineRule="auto"/>
              <w:jc w:val="both"/>
              <w:rPr>
                <w:rFonts w:eastAsiaTheme="minorHAnsi" w:cs="Calibri"/>
                <w:b/>
                <w:szCs w:val="28"/>
                <w:lang w:eastAsia="en-US"/>
              </w:rPr>
            </w:pPr>
            <w:r w:rsidRPr="005A5909">
              <w:rPr>
                <w:rFonts w:eastAsiaTheme="minorHAnsi" w:cs="Calibri"/>
                <w:b/>
                <w:szCs w:val="28"/>
                <w:lang w:eastAsia="en-US"/>
              </w:rPr>
              <w:t>7.3.</w:t>
            </w:r>
          </w:p>
        </w:tc>
        <w:tc>
          <w:tcPr>
            <w:tcW w:w="4649" w:type="dxa"/>
            <w:tcBorders>
              <w:top w:val="single" w:sz="6" w:space="0" w:color="auto"/>
              <w:bottom w:val="single" w:sz="6" w:space="0" w:color="auto"/>
            </w:tcBorders>
            <w:shd w:val="clear" w:color="auto" w:fill="FFF0D5"/>
            <w:vAlign w:val="center"/>
          </w:tcPr>
          <w:p w14:paraId="7EDE66E9" w14:textId="77777777" w:rsidR="00A1023C" w:rsidRPr="005A5909" w:rsidRDefault="00A1023C" w:rsidP="000776C2">
            <w:pPr>
              <w:tabs>
                <w:tab w:val="left" w:pos="351"/>
              </w:tabs>
              <w:spacing w:after="0" w:line="240" w:lineRule="auto"/>
              <w:jc w:val="both"/>
              <w:rPr>
                <w:rFonts w:eastAsiaTheme="minorHAnsi" w:cstheme="minorHAnsi"/>
                <w:sz w:val="18"/>
                <w:szCs w:val="18"/>
                <w:lang w:eastAsia="en-US"/>
              </w:rPr>
            </w:pPr>
            <w:r w:rsidRPr="005A5909">
              <w:rPr>
                <w:rFonts w:eastAsiaTheme="minorHAnsi" w:cstheme="minorHAnsi"/>
                <w:sz w:val="18"/>
                <w:szCs w:val="18"/>
                <w:lang w:eastAsia="en-US"/>
              </w:rPr>
              <w:t>Odzivnost servisa v smislu prihoda na sedež naročnika mora biti v največ 24 urah po javljeni napaki oz. po dogovoru glede na uradni delovni čas v laboratoriju.</w:t>
            </w:r>
          </w:p>
        </w:tc>
        <w:tc>
          <w:tcPr>
            <w:tcW w:w="4848" w:type="dxa"/>
          </w:tcPr>
          <w:p w14:paraId="351EF759" w14:textId="77777777" w:rsidR="00A1023C" w:rsidRPr="000776C2" w:rsidRDefault="00A1023C" w:rsidP="000776C2">
            <w:pPr>
              <w:tabs>
                <w:tab w:val="left" w:pos="295"/>
              </w:tabs>
              <w:spacing w:after="0" w:line="240" w:lineRule="auto"/>
              <w:jc w:val="both"/>
              <w:rPr>
                <w:rFonts w:eastAsiaTheme="minorHAnsi" w:cs="Calibri"/>
                <w:b/>
                <w:sz w:val="20"/>
                <w:szCs w:val="28"/>
                <w:lang w:eastAsia="en-US"/>
              </w:rPr>
            </w:pPr>
          </w:p>
        </w:tc>
      </w:tr>
      <w:tr w:rsidR="00A1023C" w:rsidRPr="000776C2" w14:paraId="66FBA747" w14:textId="77777777" w:rsidTr="00D804C6">
        <w:trPr>
          <w:trHeight w:val="20"/>
        </w:trPr>
        <w:tc>
          <w:tcPr>
            <w:tcW w:w="851" w:type="dxa"/>
            <w:tcBorders>
              <w:top w:val="single" w:sz="6" w:space="0" w:color="auto"/>
              <w:bottom w:val="single" w:sz="6" w:space="0" w:color="auto"/>
            </w:tcBorders>
            <w:shd w:val="clear" w:color="auto" w:fill="FFF0D5"/>
            <w:vAlign w:val="center"/>
          </w:tcPr>
          <w:p w14:paraId="3247BE50" w14:textId="77777777" w:rsidR="00A1023C" w:rsidRPr="005A5909" w:rsidRDefault="00A1023C" w:rsidP="000776C2">
            <w:pPr>
              <w:spacing w:after="0" w:line="240" w:lineRule="auto"/>
              <w:jc w:val="both"/>
              <w:rPr>
                <w:rFonts w:eastAsiaTheme="minorHAnsi" w:cs="Calibri"/>
                <w:b/>
                <w:szCs w:val="28"/>
                <w:lang w:eastAsia="en-US"/>
              </w:rPr>
            </w:pPr>
            <w:r w:rsidRPr="005A5909">
              <w:rPr>
                <w:rFonts w:eastAsiaTheme="minorHAnsi" w:cs="Calibri"/>
                <w:b/>
                <w:szCs w:val="28"/>
                <w:lang w:eastAsia="en-US"/>
              </w:rPr>
              <w:t>7.4.</w:t>
            </w:r>
          </w:p>
        </w:tc>
        <w:tc>
          <w:tcPr>
            <w:tcW w:w="4649" w:type="dxa"/>
            <w:tcBorders>
              <w:top w:val="single" w:sz="6" w:space="0" w:color="auto"/>
              <w:bottom w:val="single" w:sz="6" w:space="0" w:color="auto"/>
            </w:tcBorders>
            <w:shd w:val="clear" w:color="auto" w:fill="FFF0D5"/>
            <w:vAlign w:val="center"/>
          </w:tcPr>
          <w:p w14:paraId="055CC5AE" w14:textId="77777777" w:rsidR="00A1023C" w:rsidRPr="005A5909" w:rsidRDefault="00A1023C" w:rsidP="000776C2">
            <w:pPr>
              <w:tabs>
                <w:tab w:val="left" w:pos="351"/>
              </w:tabs>
              <w:spacing w:after="0" w:line="240" w:lineRule="auto"/>
              <w:jc w:val="both"/>
              <w:rPr>
                <w:rFonts w:eastAsiaTheme="minorHAnsi" w:cstheme="minorHAnsi"/>
                <w:sz w:val="18"/>
                <w:szCs w:val="18"/>
                <w:lang w:eastAsia="en-US"/>
              </w:rPr>
            </w:pPr>
            <w:r w:rsidRPr="005A5909">
              <w:rPr>
                <w:rFonts w:eastAsiaTheme="minorHAnsi" w:cstheme="minorHAnsi"/>
                <w:sz w:val="18"/>
                <w:szCs w:val="18"/>
                <w:lang w:eastAsia="en-US"/>
              </w:rPr>
              <w:t>Ob vsakem posegu, vzdrževanju ali servisu na aparatu mora biti izdano poročilo o posegu in dodana izjava o ustreznosti delovanja aparata v rutinski rabi.</w:t>
            </w:r>
          </w:p>
        </w:tc>
        <w:tc>
          <w:tcPr>
            <w:tcW w:w="4848" w:type="dxa"/>
          </w:tcPr>
          <w:p w14:paraId="53185181" w14:textId="77777777" w:rsidR="00A1023C" w:rsidRPr="000776C2" w:rsidRDefault="00A1023C" w:rsidP="000776C2">
            <w:pPr>
              <w:tabs>
                <w:tab w:val="left" w:pos="295"/>
              </w:tabs>
              <w:spacing w:after="0" w:line="240" w:lineRule="auto"/>
              <w:jc w:val="both"/>
              <w:rPr>
                <w:rFonts w:eastAsiaTheme="minorHAnsi" w:cs="Calibri"/>
                <w:b/>
                <w:sz w:val="20"/>
                <w:szCs w:val="28"/>
                <w:lang w:eastAsia="en-US"/>
              </w:rPr>
            </w:pPr>
          </w:p>
        </w:tc>
      </w:tr>
      <w:tr w:rsidR="00A1023C" w:rsidRPr="000776C2" w14:paraId="5E4FAB0F" w14:textId="77777777" w:rsidTr="00D804C6">
        <w:trPr>
          <w:trHeight w:val="20"/>
        </w:trPr>
        <w:tc>
          <w:tcPr>
            <w:tcW w:w="851" w:type="dxa"/>
            <w:tcBorders>
              <w:top w:val="single" w:sz="6" w:space="0" w:color="auto"/>
              <w:bottom w:val="single" w:sz="6" w:space="0" w:color="auto"/>
            </w:tcBorders>
            <w:shd w:val="clear" w:color="auto" w:fill="FFF0D5"/>
            <w:vAlign w:val="center"/>
          </w:tcPr>
          <w:p w14:paraId="5F4D360B" w14:textId="77777777" w:rsidR="00A1023C" w:rsidRPr="005A5909" w:rsidRDefault="00A1023C" w:rsidP="000776C2">
            <w:pPr>
              <w:spacing w:after="0" w:line="240" w:lineRule="auto"/>
              <w:jc w:val="both"/>
              <w:rPr>
                <w:rFonts w:eastAsiaTheme="minorHAnsi" w:cs="Calibri"/>
                <w:b/>
                <w:szCs w:val="28"/>
                <w:lang w:eastAsia="en-US"/>
              </w:rPr>
            </w:pPr>
            <w:r w:rsidRPr="005A5909">
              <w:rPr>
                <w:rFonts w:eastAsiaTheme="minorHAnsi" w:cs="Calibri"/>
                <w:b/>
                <w:szCs w:val="28"/>
                <w:lang w:eastAsia="en-US"/>
              </w:rPr>
              <w:t>7.5.</w:t>
            </w:r>
          </w:p>
        </w:tc>
        <w:tc>
          <w:tcPr>
            <w:tcW w:w="4649" w:type="dxa"/>
            <w:tcBorders>
              <w:top w:val="single" w:sz="6" w:space="0" w:color="auto"/>
              <w:bottom w:val="single" w:sz="6" w:space="0" w:color="auto"/>
            </w:tcBorders>
            <w:shd w:val="clear" w:color="auto" w:fill="FFF0D5"/>
            <w:vAlign w:val="center"/>
          </w:tcPr>
          <w:p w14:paraId="301F2960" w14:textId="77777777" w:rsidR="00A1023C" w:rsidRPr="005A5909" w:rsidRDefault="00A1023C" w:rsidP="000776C2">
            <w:pPr>
              <w:tabs>
                <w:tab w:val="left" w:pos="351"/>
              </w:tabs>
              <w:spacing w:after="0" w:line="240" w:lineRule="auto"/>
              <w:jc w:val="both"/>
              <w:rPr>
                <w:rFonts w:eastAsiaTheme="minorHAnsi" w:cstheme="minorHAnsi"/>
                <w:sz w:val="18"/>
                <w:szCs w:val="18"/>
                <w:lang w:eastAsia="en-US"/>
              </w:rPr>
            </w:pPr>
            <w:r w:rsidRPr="005A5909">
              <w:rPr>
                <w:rFonts w:eastAsiaTheme="minorHAnsi" w:cstheme="minorHAnsi"/>
                <w:sz w:val="18"/>
                <w:szCs w:val="18"/>
                <w:lang w:eastAsia="en-US"/>
              </w:rPr>
              <w:t>Servisni inženirji morajo predložiti certifikat o usposobljenosti in pooblastilo za delo na ponujenem aparatu.</w:t>
            </w:r>
          </w:p>
        </w:tc>
        <w:tc>
          <w:tcPr>
            <w:tcW w:w="4848" w:type="dxa"/>
          </w:tcPr>
          <w:p w14:paraId="36831880" w14:textId="77777777" w:rsidR="00A1023C" w:rsidRPr="000776C2" w:rsidRDefault="00A1023C" w:rsidP="000776C2">
            <w:pPr>
              <w:tabs>
                <w:tab w:val="left" w:pos="295"/>
              </w:tabs>
              <w:spacing w:after="0" w:line="240" w:lineRule="auto"/>
              <w:jc w:val="both"/>
              <w:rPr>
                <w:rFonts w:eastAsiaTheme="minorHAnsi" w:cs="Calibri"/>
                <w:b/>
                <w:sz w:val="20"/>
                <w:szCs w:val="28"/>
                <w:lang w:eastAsia="en-US"/>
              </w:rPr>
            </w:pPr>
          </w:p>
        </w:tc>
      </w:tr>
      <w:tr w:rsidR="00A1023C" w:rsidRPr="000776C2" w14:paraId="39C469EE" w14:textId="77777777" w:rsidTr="00D804C6">
        <w:trPr>
          <w:trHeight w:val="20"/>
        </w:trPr>
        <w:tc>
          <w:tcPr>
            <w:tcW w:w="851" w:type="dxa"/>
            <w:tcBorders>
              <w:top w:val="single" w:sz="6" w:space="0" w:color="auto"/>
              <w:bottom w:val="single" w:sz="6" w:space="0" w:color="auto"/>
            </w:tcBorders>
            <w:shd w:val="clear" w:color="auto" w:fill="FFF0D5"/>
            <w:vAlign w:val="center"/>
          </w:tcPr>
          <w:p w14:paraId="31624002" w14:textId="77777777" w:rsidR="00A1023C" w:rsidRPr="005A5909" w:rsidRDefault="00A1023C" w:rsidP="000776C2">
            <w:pPr>
              <w:spacing w:after="0" w:line="240" w:lineRule="auto"/>
              <w:jc w:val="both"/>
              <w:rPr>
                <w:rFonts w:eastAsiaTheme="minorHAnsi" w:cs="Calibri"/>
                <w:b/>
                <w:szCs w:val="28"/>
                <w:lang w:eastAsia="en-US"/>
              </w:rPr>
            </w:pPr>
            <w:r w:rsidRPr="005A5909">
              <w:rPr>
                <w:rFonts w:eastAsiaTheme="minorHAnsi" w:cs="Calibri"/>
                <w:b/>
                <w:szCs w:val="28"/>
                <w:lang w:eastAsia="en-US"/>
              </w:rPr>
              <w:t>7.6.</w:t>
            </w:r>
          </w:p>
        </w:tc>
        <w:tc>
          <w:tcPr>
            <w:tcW w:w="4649" w:type="dxa"/>
            <w:tcBorders>
              <w:top w:val="single" w:sz="6" w:space="0" w:color="auto"/>
              <w:bottom w:val="single" w:sz="6" w:space="0" w:color="auto"/>
            </w:tcBorders>
            <w:shd w:val="clear" w:color="auto" w:fill="FFF0D5"/>
            <w:vAlign w:val="center"/>
          </w:tcPr>
          <w:p w14:paraId="213E533C" w14:textId="77777777" w:rsidR="00A1023C" w:rsidRPr="005A5909" w:rsidRDefault="00A1023C" w:rsidP="000776C2">
            <w:pPr>
              <w:tabs>
                <w:tab w:val="left" w:pos="351"/>
              </w:tabs>
              <w:spacing w:after="0" w:line="240" w:lineRule="auto"/>
              <w:jc w:val="both"/>
              <w:rPr>
                <w:rFonts w:eastAsiaTheme="minorHAnsi" w:cstheme="minorHAnsi"/>
                <w:sz w:val="18"/>
                <w:szCs w:val="18"/>
                <w:lang w:eastAsia="en-US"/>
              </w:rPr>
            </w:pPr>
            <w:r w:rsidRPr="005A5909">
              <w:rPr>
                <w:sz w:val="18"/>
                <w:szCs w:val="18"/>
              </w:rPr>
              <w:t>V primeru popolne odpovedi delovanja vseh analizatorjev za več kot 24 ur si Zavod RS za transfuzijsko medicino pridružuje pravico, da poišče podporno lokacijo za testiranje in organizira testiranje na tej lokaciji dokler ni povrnjena polna učinkovitost analizatorjev. Vse morebitne stroške, povezane s testiranjem na podporni lokaciji, se zaračuna direktno ponudniku</w:t>
            </w:r>
            <w:r w:rsidR="00B203FB">
              <w:rPr>
                <w:sz w:val="18"/>
                <w:szCs w:val="18"/>
              </w:rPr>
              <w:t>.</w:t>
            </w:r>
          </w:p>
        </w:tc>
        <w:tc>
          <w:tcPr>
            <w:tcW w:w="4848" w:type="dxa"/>
          </w:tcPr>
          <w:p w14:paraId="6F0BFBB6" w14:textId="77777777" w:rsidR="00A1023C" w:rsidRPr="000776C2" w:rsidRDefault="00A1023C" w:rsidP="000776C2">
            <w:pPr>
              <w:tabs>
                <w:tab w:val="left" w:pos="295"/>
              </w:tabs>
              <w:spacing w:after="0" w:line="240" w:lineRule="auto"/>
              <w:jc w:val="both"/>
              <w:rPr>
                <w:rFonts w:eastAsiaTheme="minorHAnsi" w:cs="Calibri"/>
                <w:b/>
                <w:sz w:val="20"/>
                <w:szCs w:val="28"/>
                <w:lang w:eastAsia="en-US"/>
              </w:rPr>
            </w:pPr>
          </w:p>
        </w:tc>
      </w:tr>
      <w:tr w:rsidR="00A1023C" w:rsidRPr="000776C2" w14:paraId="6BF884C2" w14:textId="77777777" w:rsidTr="00D804C6">
        <w:trPr>
          <w:trHeight w:val="20"/>
        </w:trPr>
        <w:tc>
          <w:tcPr>
            <w:tcW w:w="851" w:type="dxa"/>
            <w:tcBorders>
              <w:top w:val="single" w:sz="6" w:space="0" w:color="auto"/>
              <w:bottom w:val="single" w:sz="6" w:space="0" w:color="auto"/>
            </w:tcBorders>
            <w:shd w:val="clear" w:color="auto" w:fill="FFF0D5"/>
            <w:vAlign w:val="center"/>
          </w:tcPr>
          <w:p w14:paraId="3F20B032" w14:textId="77777777" w:rsidR="00A1023C" w:rsidRPr="005A5909" w:rsidRDefault="00A1023C" w:rsidP="000776C2">
            <w:pPr>
              <w:spacing w:after="0" w:line="240" w:lineRule="auto"/>
              <w:jc w:val="both"/>
              <w:rPr>
                <w:rFonts w:eastAsiaTheme="minorHAnsi" w:cs="Calibri"/>
                <w:b/>
                <w:szCs w:val="28"/>
                <w:lang w:eastAsia="en-US"/>
              </w:rPr>
            </w:pPr>
            <w:r w:rsidRPr="005A5909">
              <w:rPr>
                <w:rFonts w:eastAsiaTheme="minorHAnsi" w:cs="Calibri"/>
                <w:b/>
                <w:szCs w:val="28"/>
                <w:lang w:eastAsia="en-US"/>
              </w:rPr>
              <w:t>7.7.</w:t>
            </w:r>
          </w:p>
        </w:tc>
        <w:tc>
          <w:tcPr>
            <w:tcW w:w="4649" w:type="dxa"/>
            <w:tcBorders>
              <w:top w:val="single" w:sz="6" w:space="0" w:color="auto"/>
              <w:bottom w:val="single" w:sz="6" w:space="0" w:color="auto"/>
            </w:tcBorders>
            <w:shd w:val="clear" w:color="auto" w:fill="FFF0D5"/>
            <w:vAlign w:val="center"/>
          </w:tcPr>
          <w:p w14:paraId="641434BF" w14:textId="77777777" w:rsidR="00A1023C" w:rsidRPr="005A5909" w:rsidRDefault="00A1023C" w:rsidP="000776C2">
            <w:pPr>
              <w:tabs>
                <w:tab w:val="left" w:pos="351"/>
              </w:tabs>
              <w:spacing w:after="0" w:line="240" w:lineRule="auto"/>
              <w:jc w:val="both"/>
              <w:rPr>
                <w:rFonts w:eastAsiaTheme="minorHAnsi" w:cstheme="minorHAnsi"/>
                <w:sz w:val="18"/>
                <w:szCs w:val="18"/>
                <w:lang w:eastAsia="en-US"/>
              </w:rPr>
            </w:pPr>
            <w:r w:rsidRPr="005A5909">
              <w:rPr>
                <w:sz w:val="18"/>
                <w:szCs w:val="18"/>
              </w:rPr>
              <w:t>Ponudnik mora zagotoviti stalno brezhibno delovanje vseh analizatorjev v času trajanja pogodbe. V primeru ponavljajočih se napak, odklonov v delovanju ali izpadov, kljub servisnim intervencijam usposobljenega serviserja, mora ponudnik zamenjati kritični/e analizator/je z novim/i.</w:t>
            </w:r>
          </w:p>
        </w:tc>
        <w:tc>
          <w:tcPr>
            <w:tcW w:w="4848" w:type="dxa"/>
            <w:tcBorders>
              <w:bottom w:val="single" w:sz="6" w:space="0" w:color="auto"/>
            </w:tcBorders>
          </w:tcPr>
          <w:p w14:paraId="76386145" w14:textId="77777777" w:rsidR="00A1023C" w:rsidRPr="000776C2" w:rsidRDefault="00A1023C" w:rsidP="000776C2">
            <w:pPr>
              <w:tabs>
                <w:tab w:val="left" w:pos="295"/>
              </w:tabs>
              <w:spacing w:after="0" w:line="240" w:lineRule="auto"/>
              <w:jc w:val="both"/>
              <w:rPr>
                <w:rFonts w:eastAsiaTheme="minorHAnsi" w:cs="Calibri"/>
                <w:b/>
                <w:sz w:val="20"/>
                <w:szCs w:val="28"/>
                <w:lang w:eastAsia="en-US"/>
              </w:rPr>
            </w:pPr>
          </w:p>
        </w:tc>
      </w:tr>
      <w:tr w:rsidR="00A1023C" w:rsidRPr="000776C2" w14:paraId="7F4562AF" w14:textId="77777777" w:rsidTr="00D804C6">
        <w:trPr>
          <w:trHeight w:val="20"/>
        </w:trPr>
        <w:tc>
          <w:tcPr>
            <w:tcW w:w="851" w:type="dxa"/>
            <w:tcBorders>
              <w:top w:val="single" w:sz="6" w:space="0" w:color="auto"/>
              <w:bottom w:val="single" w:sz="6" w:space="0" w:color="auto"/>
            </w:tcBorders>
            <w:shd w:val="clear" w:color="auto" w:fill="FFF0D5"/>
            <w:vAlign w:val="center"/>
          </w:tcPr>
          <w:p w14:paraId="3809E782" w14:textId="77777777" w:rsidR="00A1023C" w:rsidRPr="005A5909" w:rsidRDefault="00A1023C" w:rsidP="000776C2">
            <w:pPr>
              <w:spacing w:after="0" w:line="240" w:lineRule="auto"/>
              <w:jc w:val="both"/>
              <w:rPr>
                <w:rFonts w:eastAsiaTheme="minorHAnsi" w:cs="Calibri"/>
                <w:b/>
                <w:szCs w:val="28"/>
                <w:lang w:eastAsia="en-US"/>
              </w:rPr>
            </w:pPr>
            <w:r w:rsidRPr="005A5909">
              <w:rPr>
                <w:rFonts w:eastAsiaTheme="minorHAnsi" w:cs="Calibri"/>
                <w:b/>
                <w:szCs w:val="28"/>
                <w:lang w:eastAsia="en-US"/>
              </w:rPr>
              <w:t>7.8.</w:t>
            </w:r>
          </w:p>
        </w:tc>
        <w:tc>
          <w:tcPr>
            <w:tcW w:w="4649" w:type="dxa"/>
            <w:tcBorders>
              <w:top w:val="single" w:sz="6" w:space="0" w:color="auto"/>
              <w:bottom w:val="single" w:sz="6" w:space="0" w:color="auto"/>
            </w:tcBorders>
            <w:shd w:val="clear" w:color="auto" w:fill="FFF0D5"/>
            <w:vAlign w:val="center"/>
          </w:tcPr>
          <w:p w14:paraId="6F0348C1" w14:textId="77777777" w:rsidR="00A1023C" w:rsidRPr="005A5909" w:rsidRDefault="00A1023C" w:rsidP="000776C2">
            <w:pPr>
              <w:tabs>
                <w:tab w:val="left" w:pos="351"/>
              </w:tabs>
              <w:spacing w:after="0" w:line="240" w:lineRule="auto"/>
              <w:jc w:val="both"/>
              <w:rPr>
                <w:rFonts w:eastAsiaTheme="minorHAnsi" w:cstheme="minorHAnsi"/>
                <w:sz w:val="18"/>
                <w:szCs w:val="18"/>
                <w:lang w:eastAsia="en-US"/>
              </w:rPr>
            </w:pPr>
            <w:r w:rsidRPr="005A5909">
              <w:rPr>
                <w:rFonts w:eastAsiaTheme="minorHAnsi" w:cstheme="minorHAnsi"/>
                <w:sz w:val="18"/>
                <w:szCs w:val="18"/>
                <w:lang w:eastAsia="en-US"/>
              </w:rPr>
              <w:t>V ceno vzdrževanja mora biti vključeno zavarovanje aparata v primeru uničenja, poškodovanja ali izginotja aparata - požarno zavarovanje, vlomna tatvina, strojelom, izliv vode, ipd.</w:t>
            </w:r>
          </w:p>
        </w:tc>
        <w:tc>
          <w:tcPr>
            <w:tcW w:w="4848" w:type="dxa"/>
            <w:tcBorders>
              <w:bottom w:val="single" w:sz="6" w:space="0" w:color="auto"/>
            </w:tcBorders>
          </w:tcPr>
          <w:p w14:paraId="6C0B0ED8" w14:textId="77777777" w:rsidR="00A1023C" w:rsidRPr="000776C2" w:rsidRDefault="00A1023C" w:rsidP="000776C2">
            <w:pPr>
              <w:tabs>
                <w:tab w:val="left" w:pos="295"/>
              </w:tabs>
              <w:spacing w:after="0" w:line="240" w:lineRule="auto"/>
              <w:jc w:val="both"/>
              <w:rPr>
                <w:rFonts w:eastAsiaTheme="minorHAnsi" w:cs="Calibri"/>
                <w:b/>
                <w:sz w:val="20"/>
                <w:szCs w:val="28"/>
                <w:lang w:eastAsia="en-US"/>
              </w:rPr>
            </w:pPr>
          </w:p>
        </w:tc>
      </w:tr>
      <w:tr w:rsidR="00A1023C" w:rsidRPr="000776C2" w14:paraId="2630FC0F" w14:textId="77777777" w:rsidTr="00116424">
        <w:trPr>
          <w:trHeight w:val="20"/>
        </w:trPr>
        <w:tc>
          <w:tcPr>
            <w:tcW w:w="851" w:type="dxa"/>
            <w:tcBorders>
              <w:top w:val="single" w:sz="6" w:space="0" w:color="auto"/>
              <w:bottom w:val="single" w:sz="6" w:space="0" w:color="auto"/>
            </w:tcBorders>
            <w:shd w:val="clear" w:color="auto" w:fill="FDB940"/>
            <w:vAlign w:val="center"/>
          </w:tcPr>
          <w:p w14:paraId="23E7DB45" w14:textId="77777777" w:rsidR="00A1023C" w:rsidRPr="000776C2" w:rsidRDefault="00A1023C" w:rsidP="009A0C73">
            <w:pPr>
              <w:spacing w:after="0" w:line="240" w:lineRule="auto"/>
              <w:jc w:val="both"/>
              <w:rPr>
                <w:rFonts w:eastAsiaTheme="minorHAnsi" w:cs="Calibri"/>
                <w:b/>
                <w:sz w:val="20"/>
                <w:szCs w:val="28"/>
                <w:lang w:eastAsia="en-US"/>
              </w:rPr>
            </w:pPr>
            <w:r w:rsidRPr="000776C2">
              <w:rPr>
                <w:rFonts w:eastAsiaTheme="minorHAnsi" w:cs="Calibri"/>
                <w:b/>
                <w:sz w:val="20"/>
                <w:szCs w:val="28"/>
                <w:lang w:eastAsia="en-US"/>
              </w:rPr>
              <w:t>8.</w:t>
            </w:r>
          </w:p>
        </w:tc>
        <w:tc>
          <w:tcPr>
            <w:tcW w:w="9497" w:type="dxa"/>
            <w:gridSpan w:val="2"/>
            <w:tcBorders>
              <w:top w:val="single" w:sz="6" w:space="0" w:color="auto"/>
              <w:bottom w:val="single" w:sz="6" w:space="0" w:color="auto"/>
            </w:tcBorders>
            <w:shd w:val="clear" w:color="auto" w:fill="FDB940"/>
            <w:vAlign w:val="center"/>
          </w:tcPr>
          <w:p w14:paraId="10D3BE1C" w14:textId="77777777" w:rsidR="00A1023C" w:rsidRPr="000776C2" w:rsidRDefault="00A1023C" w:rsidP="009A0C73">
            <w:pPr>
              <w:tabs>
                <w:tab w:val="left" w:pos="295"/>
              </w:tabs>
              <w:spacing w:after="0" w:line="240" w:lineRule="auto"/>
              <w:jc w:val="both"/>
              <w:rPr>
                <w:rFonts w:eastAsiaTheme="minorHAnsi" w:cs="Calibri"/>
                <w:b/>
                <w:sz w:val="20"/>
                <w:szCs w:val="28"/>
                <w:lang w:eastAsia="en-US"/>
              </w:rPr>
            </w:pPr>
            <w:r w:rsidRPr="000776C2">
              <w:rPr>
                <w:rFonts w:eastAsiaTheme="minorHAnsi" w:cstheme="minorHAnsi"/>
                <w:b/>
                <w:lang w:eastAsia="en-US"/>
              </w:rPr>
              <w:t>Postavitev analizatorjev in usposabljanje</w:t>
            </w:r>
          </w:p>
        </w:tc>
      </w:tr>
      <w:tr w:rsidR="00A1023C" w:rsidRPr="000776C2" w14:paraId="49BBDAE5" w14:textId="77777777" w:rsidTr="00D804C6">
        <w:trPr>
          <w:trHeight w:val="20"/>
        </w:trPr>
        <w:tc>
          <w:tcPr>
            <w:tcW w:w="851" w:type="dxa"/>
            <w:tcBorders>
              <w:top w:val="single" w:sz="6" w:space="0" w:color="auto"/>
              <w:bottom w:val="single" w:sz="6" w:space="0" w:color="auto"/>
            </w:tcBorders>
            <w:shd w:val="clear" w:color="auto" w:fill="FFF0D5"/>
            <w:vAlign w:val="center"/>
          </w:tcPr>
          <w:p w14:paraId="404294A8" w14:textId="77777777" w:rsidR="00A1023C" w:rsidRPr="000776C2" w:rsidRDefault="00A1023C" w:rsidP="000776C2">
            <w:pPr>
              <w:spacing w:after="0" w:line="240" w:lineRule="auto"/>
              <w:jc w:val="both"/>
              <w:rPr>
                <w:rFonts w:eastAsiaTheme="minorHAnsi" w:cs="Calibri"/>
                <w:b/>
                <w:sz w:val="20"/>
                <w:szCs w:val="28"/>
                <w:u w:val="wave" w:color="FF0000"/>
                <w:lang w:eastAsia="en-US"/>
              </w:rPr>
            </w:pPr>
            <w:r>
              <w:rPr>
                <w:rFonts w:eastAsiaTheme="minorHAnsi" w:cs="Calibri"/>
                <w:b/>
                <w:sz w:val="20"/>
                <w:szCs w:val="28"/>
                <w:u w:val="wave" w:color="FF0000"/>
                <w:lang w:eastAsia="en-US"/>
              </w:rPr>
              <w:t>8.1.</w:t>
            </w:r>
          </w:p>
        </w:tc>
        <w:tc>
          <w:tcPr>
            <w:tcW w:w="4649" w:type="dxa"/>
            <w:tcBorders>
              <w:top w:val="single" w:sz="6" w:space="0" w:color="auto"/>
              <w:bottom w:val="single" w:sz="6" w:space="0" w:color="auto"/>
            </w:tcBorders>
            <w:shd w:val="clear" w:color="auto" w:fill="FFF0D5"/>
            <w:vAlign w:val="center"/>
          </w:tcPr>
          <w:p w14:paraId="554DB644" w14:textId="77777777" w:rsidR="00A1023C" w:rsidRDefault="00D53728" w:rsidP="009D5E42">
            <w:pPr>
              <w:pStyle w:val="CommentText"/>
              <w:spacing w:after="120"/>
              <w:jc w:val="both"/>
              <w:rPr>
                <w:sz w:val="18"/>
                <w:szCs w:val="18"/>
              </w:rPr>
            </w:pPr>
            <w:r>
              <w:rPr>
                <w:sz w:val="18"/>
                <w:szCs w:val="18"/>
              </w:rPr>
              <w:t>Velikost</w:t>
            </w:r>
            <w:r w:rsidR="00A1023C" w:rsidRPr="005A5909">
              <w:rPr>
                <w:sz w:val="18"/>
                <w:szCs w:val="18"/>
              </w:rPr>
              <w:t xml:space="preserve"> prostora, kamor bomo postavili analizatorje, je 17m</w:t>
            </w:r>
            <w:r w:rsidR="00A1023C" w:rsidRPr="005A5909">
              <w:rPr>
                <w:sz w:val="18"/>
                <w:szCs w:val="18"/>
                <w:vertAlign w:val="superscript"/>
              </w:rPr>
              <w:t>2</w:t>
            </w:r>
            <w:r w:rsidR="00A1023C" w:rsidRPr="005A5909">
              <w:rPr>
                <w:sz w:val="18"/>
                <w:szCs w:val="18"/>
              </w:rPr>
              <w:t xml:space="preserve">. </w:t>
            </w:r>
          </w:p>
          <w:p w14:paraId="006CB909" w14:textId="48BDC3B2" w:rsidR="00B203FB" w:rsidRDefault="00B203FB" w:rsidP="009D5E42">
            <w:pPr>
              <w:pStyle w:val="CommentText"/>
              <w:spacing w:after="120"/>
              <w:jc w:val="both"/>
              <w:rPr>
                <w:sz w:val="18"/>
                <w:szCs w:val="18"/>
              </w:rPr>
            </w:pPr>
            <w:r w:rsidRPr="005A5909">
              <w:rPr>
                <w:sz w:val="18"/>
                <w:szCs w:val="18"/>
              </w:rPr>
              <w:t>Velikost analizatorja mora omogočati namestitev toliko analizatorjev v ta prostor, da pokrivajo našo dnevno kapaciteto odvzemov, vklju</w:t>
            </w:r>
            <w:r>
              <w:rPr>
                <w:sz w:val="18"/>
                <w:szCs w:val="18"/>
              </w:rPr>
              <w:t>čno z »back-up« analizatorjem/i.</w:t>
            </w:r>
          </w:p>
          <w:p w14:paraId="66034231" w14:textId="77777777" w:rsidR="00A1023C" w:rsidRDefault="00B203FB" w:rsidP="009D5E42">
            <w:pPr>
              <w:pStyle w:val="CommentText"/>
              <w:spacing w:after="120"/>
              <w:jc w:val="both"/>
              <w:rPr>
                <w:sz w:val="18"/>
                <w:szCs w:val="18"/>
              </w:rPr>
            </w:pPr>
            <w:r w:rsidRPr="005A5909">
              <w:rPr>
                <w:sz w:val="18"/>
                <w:szCs w:val="18"/>
              </w:rPr>
              <w:t>Skica tlorisa:</w:t>
            </w:r>
          </w:p>
          <w:p w14:paraId="260F4D49" w14:textId="77777777" w:rsidR="0062758A" w:rsidRPr="005A5909" w:rsidRDefault="0062758A" w:rsidP="009D5E42">
            <w:pPr>
              <w:pStyle w:val="CommentText"/>
              <w:spacing w:after="120"/>
              <w:jc w:val="both"/>
              <w:rPr>
                <w:sz w:val="18"/>
                <w:szCs w:val="18"/>
              </w:rPr>
            </w:pPr>
            <w:r>
              <w:rPr>
                <w:noProof/>
                <w:sz w:val="18"/>
                <w:szCs w:val="18"/>
                <w:lang w:eastAsia="sl-SI"/>
              </w:rPr>
              <w:lastRenderedPageBreak/>
              <w:drawing>
                <wp:anchor distT="0" distB="0" distL="114300" distR="114300" simplePos="0" relativeHeight="251664384" behindDoc="0" locked="0" layoutInCell="1" allowOverlap="1" wp14:anchorId="4E050A33" wp14:editId="32651E6B">
                  <wp:simplePos x="0" y="0"/>
                  <wp:positionH relativeFrom="column">
                    <wp:posOffset>-34925</wp:posOffset>
                  </wp:positionH>
                  <wp:positionV relativeFrom="paragraph">
                    <wp:posOffset>-19050</wp:posOffset>
                  </wp:positionV>
                  <wp:extent cx="2889250" cy="1276350"/>
                  <wp:effectExtent l="19050" t="0" r="635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889250" cy="1276350"/>
                          </a:xfrm>
                          <a:prstGeom prst="rect">
                            <a:avLst/>
                          </a:prstGeom>
                          <a:noFill/>
                          <a:ln w="9525">
                            <a:noFill/>
                            <a:miter lim="800000"/>
                            <a:headEnd/>
                            <a:tailEnd/>
                          </a:ln>
                        </pic:spPr>
                      </pic:pic>
                    </a:graphicData>
                  </a:graphic>
                </wp:anchor>
              </w:drawing>
            </w:r>
          </w:p>
          <w:p w14:paraId="3414B5A6" w14:textId="77777777" w:rsidR="00A1023C" w:rsidRPr="005A5909" w:rsidRDefault="00A1023C" w:rsidP="009D5E42">
            <w:pPr>
              <w:pStyle w:val="CommentText"/>
              <w:spacing w:after="120"/>
              <w:jc w:val="both"/>
              <w:rPr>
                <w:sz w:val="18"/>
                <w:szCs w:val="18"/>
              </w:rPr>
            </w:pPr>
          </w:p>
          <w:p w14:paraId="198969C3" w14:textId="77777777" w:rsidR="00A1023C" w:rsidRPr="005A5909" w:rsidRDefault="00A1023C" w:rsidP="009D5E42">
            <w:pPr>
              <w:pStyle w:val="CommentText"/>
              <w:spacing w:after="120"/>
              <w:jc w:val="both"/>
              <w:rPr>
                <w:sz w:val="18"/>
                <w:szCs w:val="18"/>
              </w:rPr>
            </w:pPr>
          </w:p>
          <w:p w14:paraId="47AB2A1E" w14:textId="77777777" w:rsidR="00A1023C" w:rsidRPr="005A5909" w:rsidRDefault="00A1023C" w:rsidP="009D5E42">
            <w:pPr>
              <w:pStyle w:val="CommentText"/>
              <w:spacing w:after="120"/>
              <w:jc w:val="both"/>
              <w:rPr>
                <w:sz w:val="18"/>
                <w:szCs w:val="18"/>
              </w:rPr>
            </w:pPr>
          </w:p>
          <w:p w14:paraId="0C7B974B" w14:textId="77777777" w:rsidR="00A1023C" w:rsidRPr="005A5909" w:rsidRDefault="00A1023C" w:rsidP="009D5E42">
            <w:pPr>
              <w:pStyle w:val="CommentText"/>
              <w:spacing w:after="120"/>
              <w:jc w:val="both"/>
              <w:rPr>
                <w:sz w:val="18"/>
                <w:szCs w:val="18"/>
              </w:rPr>
            </w:pPr>
          </w:p>
          <w:p w14:paraId="377A8D4C" w14:textId="77777777" w:rsidR="00A1023C" w:rsidRPr="005A5909" w:rsidRDefault="00A1023C" w:rsidP="009D5E42">
            <w:pPr>
              <w:pStyle w:val="CommentText"/>
              <w:spacing w:after="120"/>
              <w:jc w:val="both"/>
              <w:rPr>
                <w:sz w:val="18"/>
                <w:szCs w:val="18"/>
              </w:rPr>
            </w:pPr>
          </w:p>
        </w:tc>
        <w:tc>
          <w:tcPr>
            <w:tcW w:w="4848" w:type="dxa"/>
            <w:tcBorders>
              <w:top w:val="single" w:sz="6" w:space="0" w:color="auto"/>
            </w:tcBorders>
          </w:tcPr>
          <w:p w14:paraId="738B8009" w14:textId="77777777" w:rsidR="00A1023C" w:rsidRPr="000776C2" w:rsidRDefault="00A1023C" w:rsidP="000776C2">
            <w:pPr>
              <w:tabs>
                <w:tab w:val="left" w:pos="295"/>
              </w:tabs>
              <w:spacing w:after="0" w:line="240" w:lineRule="auto"/>
              <w:jc w:val="both"/>
              <w:rPr>
                <w:rFonts w:eastAsiaTheme="minorHAnsi" w:cs="Calibri"/>
                <w:sz w:val="20"/>
                <w:szCs w:val="28"/>
                <w:lang w:eastAsia="en-US"/>
              </w:rPr>
            </w:pPr>
          </w:p>
        </w:tc>
      </w:tr>
      <w:tr w:rsidR="00A1023C" w:rsidRPr="000776C2" w14:paraId="0A0FCBFD" w14:textId="77777777" w:rsidTr="00D804C6">
        <w:trPr>
          <w:trHeight w:val="20"/>
        </w:trPr>
        <w:tc>
          <w:tcPr>
            <w:tcW w:w="851" w:type="dxa"/>
            <w:tcBorders>
              <w:top w:val="single" w:sz="6" w:space="0" w:color="auto"/>
              <w:bottom w:val="single" w:sz="6" w:space="0" w:color="auto"/>
            </w:tcBorders>
            <w:shd w:val="clear" w:color="auto" w:fill="FFF0D5"/>
            <w:vAlign w:val="center"/>
          </w:tcPr>
          <w:p w14:paraId="46C96652" w14:textId="77777777" w:rsidR="00A1023C" w:rsidRPr="000776C2" w:rsidRDefault="00A1023C" w:rsidP="000776C2">
            <w:pPr>
              <w:spacing w:after="0" w:line="240" w:lineRule="auto"/>
              <w:jc w:val="both"/>
              <w:rPr>
                <w:rFonts w:eastAsiaTheme="minorHAnsi" w:cs="Calibri"/>
                <w:b/>
                <w:sz w:val="20"/>
                <w:szCs w:val="28"/>
                <w:u w:val="wave" w:color="FF0000"/>
                <w:lang w:eastAsia="en-US"/>
              </w:rPr>
            </w:pPr>
            <w:r w:rsidRPr="000776C2">
              <w:rPr>
                <w:rFonts w:eastAsiaTheme="minorHAnsi" w:cs="Calibri"/>
                <w:b/>
                <w:sz w:val="20"/>
                <w:szCs w:val="28"/>
                <w:u w:val="wave" w:color="FF0000"/>
                <w:lang w:eastAsia="en-US"/>
              </w:rPr>
              <w:t>8.</w:t>
            </w:r>
            <w:r>
              <w:rPr>
                <w:rFonts w:eastAsiaTheme="minorHAnsi" w:cs="Calibri"/>
                <w:b/>
                <w:sz w:val="20"/>
                <w:szCs w:val="28"/>
                <w:u w:val="wave" w:color="FF0000"/>
                <w:lang w:eastAsia="en-US"/>
              </w:rPr>
              <w:t>2</w:t>
            </w:r>
            <w:r w:rsidRPr="000776C2">
              <w:rPr>
                <w:rFonts w:eastAsiaTheme="minorHAnsi" w:cs="Calibri"/>
                <w:b/>
                <w:sz w:val="20"/>
                <w:szCs w:val="28"/>
                <w:u w:val="wave" w:color="FF0000"/>
                <w:lang w:eastAsia="en-US"/>
              </w:rPr>
              <w:t>.</w:t>
            </w:r>
          </w:p>
        </w:tc>
        <w:tc>
          <w:tcPr>
            <w:tcW w:w="4649" w:type="dxa"/>
            <w:tcBorders>
              <w:top w:val="single" w:sz="6" w:space="0" w:color="auto"/>
              <w:bottom w:val="single" w:sz="6" w:space="0" w:color="auto"/>
            </w:tcBorders>
            <w:shd w:val="clear" w:color="auto" w:fill="FFF0D5"/>
            <w:vAlign w:val="center"/>
          </w:tcPr>
          <w:p w14:paraId="37673D8B" w14:textId="77777777" w:rsidR="00A1023C" w:rsidRPr="009D5E42" w:rsidRDefault="00A1023C" w:rsidP="009D5E42">
            <w:pPr>
              <w:pStyle w:val="CommentText"/>
              <w:spacing w:after="120"/>
              <w:jc w:val="both"/>
              <w:rPr>
                <w:sz w:val="18"/>
                <w:szCs w:val="18"/>
              </w:rPr>
            </w:pPr>
            <w:r w:rsidRPr="009D5E42">
              <w:rPr>
                <w:sz w:val="18"/>
                <w:szCs w:val="18"/>
              </w:rPr>
              <w:t>Ponudnik mora zagotoviti reagente in potrošni material za izvedbo validacije sistema s strani laboratorija.</w:t>
            </w:r>
          </w:p>
          <w:p w14:paraId="0EB0CA9A" w14:textId="77777777" w:rsidR="00A1023C" w:rsidRPr="00A64338" w:rsidRDefault="00A1023C" w:rsidP="004C5B1A">
            <w:pPr>
              <w:pStyle w:val="CommentText"/>
              <w:spacing w:after="0"/>
              <w:jc w:val="both"/>
              <w:rPr>
                <w:rFonts w:cstheme="minorHAnsi"/>
                <w:sz w:val="18"/>
                <w:szCs w:val="18"/>
                <w:u w:val="wave" w:color="FF0000"/>
              </w:rPr>
            </w:pPr>
            <w:r w:rsidRPr="009D5E42">
              <w:rPr>
                <w:sz w:val="18"/>
                <w:szCs w:val="18"/>
              </w:rPr>
              <w:t>Validacija se bo izvajala takoj, ko bo aparat pripravljen za</w:t>
            </w:r>
            <w:r w:rsidR="00AB6A70">
              <w:rPr>
                <w:sz w:val="18"/>
                <w:szCs w:val="18"/>
              </w:rPr>
              <w:t xml:space="preserve"> zagon rutinskega dela</w:t>
            </w:r>
            <w:r w:rsidRPr="009D5E42">
              <w:rPr>
                <w:sz w:val="18"/>
                <w:szCs w:val="18"/>
              </w:rPr>
              <w:t>, kar pomeni tudi funkcionalno povezavo z lokalnim IS</w:t>
            </w:r>
            <w:r>
              <w:rPr>
                <w:sz w:val="18"/>
                <w:szCs w:val="18"/>
              </w:rPr>
              <w:t>.</w:t>
            </w:r>
          </w:p>
        </w:tc>
        <w:tc>
          <w:tcPr>
            <w:tcW w:w="4848" w:type="dxa"/>
            <w:tcBorders>
              <w:top w:val="single" w:sz="6" w:space="0" w:color="auto"/>
            </w:tcBorders>
          </w:tcPr>
          <w:p w14:paraId="2F5925E7" w14:textId="77777777" w:rsidR="00A1023C" w:rsidRPr="000776C2" w:rsidRDefault="00A1023C" w:rsidP="000776C2">
            <w:pPr>
              <w:tabs>
                <w:tab w:val="left" w:pos="295"/>
              </w:tabs>
              <w:spacing w:after="0" w:line="240" w:lineRule="auto"/>
              <w:jc w:val="both"/>
              <w:rPr>
                <w:rFonts w:eastAsiaTheme="minorHAnsi" w:cs="Calibri"/>
                <w:sz w:val="20"/>
                <w:szCs w:val="28"/>
                <w:lang w:eastAsia="en-US"/>
              </w:rPr>
            </w:pPr>
          </w:p>
        </w:tc>
      </w:tr>
      <w:tr w:rsidR="00A1023C" w:rsidRPr="000776C2" w14:paraId="75F45562" w14:textId="77777777" w:rsidTr="00D804C6">
        <w:trPr>
          <w:trHeight w:val="20"/>
        </w:trPr>
        <w:tc>
          <w:tcPr>
            <w:tcW w:w="851" w:type="dxa"/>
            <w:tcBorders>
              <w:top w:val="single" w:sz="6" w:space="0" w:color="auto"/>
              <w:bottom w:val="single" w:sz="6" w:space="0" w:color="auto"/>
            </w:tcBorders>
            <w:shd w:val="clear" w:color="auto" w:fill="FFF0D5"/>
            <w:vAlign w:val="center"/>
          </w:tcPr>
          <w:p w14:paraId="1B115DD0" w14:textId="77777777" w:rsidR="00A1023C" w:rsidRPr="000776C2" w:rsidRDefault="00A1023C" w:rsidP="000776C2">
            <w:pPr>
              <w:spacing w:after="0" w:line="240" w:lineRule="auto"/>
              <w:jc w:val="both"/>
              <w:rPr>
                <w:rFonts w:eastAsiaTheme="minorHAnsi" w:cs="Calibri"/>
                <w:b/>
                <w:sz w:val="20"/>
                <w:szCs w:val="28"/>
                <w:lang w:eastAsia="en-US"/>
              </w:rPr>
            </w:pPr>
            <w:r w:rsidRPr="000776C2">
              <w:rPr>
                <w:rFonts w:eastAsiaTheme="minorHAnsi" w:cs="Calibri"/>
                <w:b/>
                <w:sz w:val="20"/>
                <w:szCs w:val="28"/>
                <w:lang w:eastAsia="en-US"/>
              </w:rPr>
              <w:t>8.</w:t>
            </w:r>
            <w:r>
              <w:rPr>
                <w:rFonts w:eastAsiaTheme="minorHAnsi" w:cs="Calibri"/>
                <w:b/>
                <w:sz w:val="20"/>
                <w:szCs w:val="28"/>
                <w:lang w:eastAsia="en-US"/>
              </w:rPr>
              <w:t>3</w:t>
            </w:r>
            <w:r w:rsidRPr="000776C2">
              <w:rPr>
                <w:rFonts w:eastAsiaTheme="minorHAnsi" w:cs="Calibri"/>
                <w:b/>
                <w:sz w:val="20"/>
                <w:szCs w:val="28"/>
                <w:lang w:eastAsia="en-US"/>
              </w:rPr>
              <w:t>.</w:t>
            </w:r>
          </w:p>
        </w:tc>
        <w:tc>
          <w:tcPr>
            <w:tcW w:w="4649" w:type="dxa"/>
            <w:tcBorders>
              <w:top w:val="single" w:sz="6" w:space="0" w:color="auto"/>
              <w:bottom w:val="single" w:sz="6" w:space="0" w:color="auto"/>
            </w:tcBorders>
            <w:shd w:val="clear" w:color="auto" w:fill="FFF0D5"/>
            <w:vAlign w:val="center"/>
          </w:tcPr>
          <w:p w14:paraId="0448B12F" w14:textId="77777777" w:rsidR="00A1023C" w:rsidRPr="000776C2" w:rsidRDefault="00A1023C" w:rsidP="005A5909">
            <w:pPr>
              <w:tabs>
                <w:tab w:val="left" w:pos="284"/>
              </w:tabs>
              <w:spacing w:after="0" w:line="240" w:lineRule="auto"/>
              <w:jc w:val="both"/>
              <w:rPr>
                <w:rFonts w:eastAsiaTheme="minorHAnsi" w:cstheme="minorHAnsi"/>
                <w:sz w:val="18"/>
                <w:szCs w:val="18"/>
                <w:lang w:eastAsia="en-US"/>
              </w:rPr>
            </w:pPr>
            <w:r w:rsidRPr="000776C2">
              <w:rPr>
                <w:rFonts w:eastAsiaTheme="minorHAnsi" w:cstheme="minorHAnsi"/>
                <w:sz w:val="18"/>
                <w:szCs w:val="18"/>
                <w:lang w:eastAsia="en-US"/>
              </w:rPr>
              <w:t>Ponudnik mora zagotoviti brezplač</w:t>
            </w:r>
            <w:r>
              <w:rPr>
                <w:rFonts w:eastAsiaTheme="minorHAnsi" w:cstheme="minorHAnsi"/>
                <w:sz w:val="18"/>
                <w:szCs w:val="18"/>
                <w:lang w:eastAsia="en-US"/>
              </w:rPr>
              <w:t>no dostavo in postavitev analizatorjev</w:t>
            </w:r>
            <w:r w:rsidRPr="000776C2">
              <w:rPr>
                <w:rFonts w:eastAsiaTheme="minorHAnsi" w:cstheme="minorHAnsi"/>
                <w:sz w:val="18"/>
                <w:szCs w:val="18"/>
                <w:lang w:eastAsia="en-US"/>
              </w:rPr>
              <w:t>,</w:t>
            </w:r>
            <w:r>
              <w:rPr>
                <w:rFonts w:eastAsiaTheme="minorHAnsi" w:cstheme="minorHAnsi"/>
                <w:sz w:val="18"/>
                <w:szCs w:val="18"/>
                <w:lang w:eastAsia="en-US"/>
              </w:rPr>
              <w:t xml:space="preserve"> ki vključuje integracijo z obs</w:t>
            </w:r>
            <w:r w:rsidRPr="000776C2">
              <w:rPr>
                <w:rFonts w:eastAsiaTheme="minorHAnsi" w:cstheme="minorHAnsi"/>
                <w:sz w:val="18"/>
                <w:szCs w:val="18"/>
                <w:lang w:eastAsia="en-US"/>
              </w:rPr>
              <w:t>t</w:t>
            </w:r>
            <w:r>
              <w:rPr>
                <w:rFonts w:eastAsiaTheme="minorHAnsi" w:cstheme="minorHAnsi"/>
                <w:sz w:val="18"/>
                <w:szCs w:val="18"/>
                <w:lang w:eastAsia="en-US"/>
              </w:rPr>
              <w:t>o</w:t>
            </w:r>
            <w:r w:rsidRPr="000776C2">
              <w:rPr>
                <w:rFonts w:eastAsiaTheme="minorHAnsi" w:cstheme="minorHAnsi"/>
                <w:sz w:val="18"/>
                <w:szCs w:val="18"/>
                <w:lang w:eastAsia="en-US"/>
              </w:rPr>
              <w:t xml:space="preserve">ječim informacijskim sistemom </w:t>
            </w:r>
            <w:r>
              <w:rPr>
                <w:rFonts w:eastAsiaTheme="minorHAnsi" w:cstheme="minorHAnsi"/>
                <w:sz w:val="18"/>
                <w:szCs w:val="18"/>
                <w:lang w:eastAsia="en-US"/>
              </w:rPr>
              <w:t xml:space="preserve">na </w:t>
            </w:r>
            <w:r w:rsidRPr="000776C2">
              <w:rPr>
                <w:rFonts w:eastAsiaTheme="minorHAnsi" w:cstheme="minorHAnsi"/>
                <w:sz w:val="18"/>
                <w:szCs w:val="18"/>
                <w:lang w:eastAsia="en-US"/>
              </w:rPr>
              <w:t>ZTM</w:t>
            </w:r>
            <w:r w:rsidRPr="00D35877">
              <w:rPr>
                <w:rFonts w:eastAsiaTheme="minorHAnsi" w:cstheme="minorHAnsi"/>
                <w:sz w:val="18"/>
                <w:szCs w:val="18"/>
                <w:lang w:eastAsia="en-US"/>
              </w:rPr>
              <w:t>.</w:t>
            </w:r>
          </w:p>
        </w:tc>
        <w:tc>
          <w:tcPr>
            <w:tcW w:w="4848" w:type="dxa"/>
          </w:tcPr>
          <w:p w14:paraId="73C20986" w14:textId="77777777" w:rsidR="00A1023C" w:rsidRPr="000776C2" w:rsidRDefault="00A1023C" w:rsidP="000776C2">
            <w:pPr>
              <w:tabs>
                <w:tab w:val="left" w:pos="295"/>
              </w:tabs>
              <w:spacing w:after="0" w:line="240" w:lineRule="auto"/>
              <w:jc w:val="both"/>
              <w:rPr>
                <w:rFonts w:eastAsiaTheme="minorHAnsi" w:cs="Calibri"/>
                <w:b/>
                <w:sz w:val="20"/>
                <w:szCs w:val="28"/>
                <w:lang w:eastAsia="en-US"/>
              </w:rPr>
            </w:pPr>
          </w:p>
        </w:tc>
      </w:tr>
      <w:tr w:rsidR="00A1023C" w:rsidRPr="000776C2" w14:paraId="0E2C5C29" w14:textId="77777777" w:rsidTr="00D804C6">
        <w:trPr>
          <w:trHeight w:val="20"/>
        </w:trPr>
        <w:tc>
          <w:tcPr>
            <w:tcW w:w="851" w:type="dxa"/>
            <w:tcBorders>
              <w:top w:val="single" w:sz="6" w:space="0" w:color="auto"/>
              <w:bottom w:val="single" w:sz="6" w:space="0" w:color="auto"/>
            </w:tcBorders>
            <w:shd w:val="clear" w:color="auto" w:fill="FFF0D5"/>
            <w:vAlign w:val="center"/>
          </w:tcPr>
          <w:p w14:paraId="397C8C9C" w14:textId="77777777" w:rsidR="00A1023C" w:rsidRPr="000776C2" w:rsidRDefault="00A1023C" w:rsidP="000776C2">
            <w:pPr>
              <w:spacing w:after="0" w:line="240" w:lineRule="auto"/>
              <w:jc w:val="both"/>
              <w:rPr>
                <w:rFonts w:eastAsiaTheme="minorHAnsi" w:cs="Calibri"/>
                <w:b/>
                <w:sz w:val="20"/>
                <w:szCs w:val="28"/>
                <w:lang w:eastAsia="en-US"/>
              </w:rPr>
            </w:pPr>
            <w:r w:rsidRPr="000776C2">
              <w:rPr>
                <w:rFonts w:eastAsiaTheme="minorHAnsi" w:cs="Calibri"/>
                <w:b/>
                <w:sz w:val="20"/>
                <w:szCs w:val="28"/>
                <w:lang w:eastAsia="en-US"/>
              </w:rPr>
              <w:t>8.</w:t>
            </w:r>
            <w:r>
              <w:rPr>
                <w:rFonts w:eastAsiaTheme="minorHAnsi" w:cs="Calibri"/>
                <w:b/>
                <w:sz w:val="20"/>
                <w:szCs w:val="28"/>
                <w:lang w:eastAsia="en-US"/>
              </w:rPr>
              <w:t>4</w:t>
            </w:r>
            <w:r w:rsidRPr="000776C2">
              <w:rPr>
                <w:rFonts w:eastAsiaTheme="minorHAnsi" w:cs="Calibri"/>
                <w:b/>
                <w:sz w:val="20"/>
                <w:szCs w:val="28"/>
                <w:lang w:eastAsia="en-US"/>
              </w:rPr>
              <w:t>.</w:t>
            </w:r>
          </w:p>
        </w:tc>
        <w:tc>
          <w:tcPr>
            <w:tcW w:w="4649" w:type="dxa"/>
            <w:tcBorders>
              <w:top w:val="single" w:sz="6" w:space="0" w:color="auto"/>
              <w:bottom w:val="single" w:sz="6" w:space="0" w:color="auto"/>
            </w:tcBorders>
            <w:shd w:val="clear" w:color="auto" w:fill="FFF0D5"/>
            <w:vAlign w:val="center"/>
          </w:tcPr>
          <w:p w14:paraId="7A2B07D2" w14:textId="77777777" w:rsidR="00A1023C" w:rsidRPr="000776C2" w:rsidRDefault="00A1023C" w:rsidP="000776C2">
            <w:pPr>
              <w:tabs>
                <w:tab w:val="left" w:pos="351"/>
              </w:tabs>
              <w:spacing w:after="0" w:line="240" w:lineRule="auto"/>
              <w:jc w:val="both"/>
              <w:rPr>
                <w:rFonts w:eastAsiaTheme="minorHAnsi" w:cstheme="minorHAnsi"/>
                <w:sz w:val="18"/>
                <w:szCs w:val="18"/>
                <w:lang w:eastAsia="en-US"/>
              </w:rPr>
            </w:pPr>
            <w:r w:rsidRPr="000776C2">
              <w:rPr>
                <w:rFonts w:eastAsiaTheme="minorHAnsi" w:cstheme="minorHAnsi"/>
                <w:sz w:val="18"/>
                <w:szCs w:val="18"/>
                <w:lang w:eastAsia="en-US"/>
              </w:rPr>
              <w:t xml:space="preserve">Ponudnik mora zagotoviti (brezplačno) usposabljanje zaposlenih, ki bodo rokovali z analizatorjem (in ustreznim </w:t>
            </w:r>
            <w:r w:rsidRPr="000776C2">
              <w:rPr>
                <w:rFonts w:eastAsiaTheme="minorHAnsi" w:cstheme="minorHAnsi"/>
                <w:i/>
                <w:sz w:val="18"/>
                <w:szCs w:val="18"/>
                <w:lang w:eastAsia="en-US"/>
              </w:rPr>
              <w:t>middleware-om</w:t>
            </w:r>
            <w:r w:rsidRPr="000776C2">
              <w:rPr>
                <w:rFonts w:eastAsiaTheme="minorHAnsi" w:cstheme="minorHAnsi"/>
                <w:sz w:val="18"/>
                <w:szCs w:val="18"/>
                <w:lang w:eastAsia="en-US"/>
              </w:rPr>
              <w:t>, če je ta potreben) pred pričetkom dela zaposlenega z analizatorjem ter vsakič po večjih posegih v analizator, ki spremeni delovanje analizatorja ali način odčitavanja rezultatov.</w:t>
            </w:r>
          </w:p>
          <w:p w14:paraId="5FD80A9C" w14:textId="77777777" w:rsidR="00A1023C" w:rsidRPr="000776C2" w:rsidRDefault="00A1023C" w:rsidP="004C5B1A">
            <w:pPr>
              <w:tabs>
                <w:tab w:val="left" w:pos="351"/>
              </w:tabs>
              <w:spacing w:after="0" w:line="240" w:lineRule="auto"/>
              <w:jc w:val="both"/>
              <w:rPr>
                <w:rFonts w:eastAsiaTheme="minorHAnsi" w:cstheme="minorHAnsi"/>
                <w:sz w:val="18"/>
                <w:szCs w:val="18"/>
                <w:lang w:eastAsia="en-US"/>
              </w:rPr>
            </w:pPr>
            <w:r w:rsidRPr="000776C2">
              <w:rPr>
                <w:rFonts w:eastAsiaTheme="minorHAnsi" w:cstheme="minorHAnsi"/>
                <w:sz w:val="18"/>
                <w:szCs w:val="18"/>
                <w:lang w:eastAsia="en-US"/>
              </w:rPr>
              <w:t>Usposabljanje izvaja ustrezno usposobljeni strokovnjak s področja preiskav izvedenih z analizatorjem (ki ga potencialni dobavitelj v ponudbi ponuja).</w:t>
            </w:r>
          </w:p>
        </w:tc>
        <w:tc>
          <w:tcPr>
            <w:tcW w:w="4848" w:type="dxa"/>
          </w:tcPr>
          <w:p w14:paraId="7E1BDE4E" w14:textId="77777777" w:rsidR="00A1023C" w:rsidRPr="000776C2" w:rsidRDefault="00A1023C" w:rsidP="000776C2">
            <w:pPr>
              <w:tabs>
                <w:tab w:val="left" w:pos="295"/>
              </w:tabs>
              <w:spacing w:after="0" w:line="240" w:lineRule="auto"/>
              <w:jc w:val="both"/>
              <w:rPr>
                <w:rFonts w:eastAsiaTheme="minorHAnsi" w:cs="Calibri"/>
                <w:b/>
                <w:sz w:val="20"/>
                <w:szCs w:val="28"/>
                <w:lang w:eastAsia="en-US"/>
              </w:rPr>
            </w:pPr>
          </w:p>
        </w:tc>
      </w:tr>
      <w:tr w:rsidR="00A1023C" w:rsidRPr="000776C2" w14:paraId="07503472" w14:textId="77777777" w:rsidTr="00D804C6">
        <w:trPr>
          <w:trHeight w:val="20"/>
        </w:trPr>
        <w:tc>
          <w:tcPr>
            <w:tcW w:w="851" w:type="dxa"/>
            <w:tcBorders>
              <w:top w:val="single" w:sz="6" w:space="0" w:color="auto"/>
              <w:bottom w:val="single" w:sz="6" w:space="0" w:color="auto"/>
            </w:tcBorders>
            <w:shd w:val="clear" w:color="auto" w:fill="FFF0D5"/>
            <w:vAlign w:val="center"/>
          </w:tcPr>
          <w:p w14:paraId="56D85441" w14:textId="77777777" w:rsidR="00A1023C" w:rsidRPr="000776C2" w:rsidRDefault="00A1023C" w:rsidP="000776C2">
            <w:pPr>
              <w:spacing w:after="0" w:line="240" w:lineRule="auto"/>
              <w:jc w:val="both"/>
              <w:rPr>
                <w:rFonts w:eastAsiaTheme="minorHAnsi" w:cs="Calibri"/>
                <w:b/>
                <w:sz w:val="20"/>
                <w:szCs w:val="28"/>
                <w:lang w:eastAsia="en-US"/>
              </w:rPr>
            </w:pPr>
            <w:r w:rsidRPr="000776C2">
              <w:rPr>
                <w:rFonts w:eastAsiaTheme="minorHAnsi" w:cs="Calibri"/>
                <w:b/>
                <w:sz w:val="20"/>
                <w:szCs w:val="28"/>
                <w:lang w:eastAsia="en-US"/>
              </w:rPr>
              <w:t>8.</w:t>
            </w:r>
            <w:r>
              <w:rPr>
                <w:rFonts w:eastAsiaTheme="minorHAnsi" w:cs="Calibri"/>
                <w:b/>
                <w:sz w:val="20"/>
                <w:szCs w:val="28"/>
                <w:lang w:eastAsia="en-US"/>
              </w:rPr>
              <w:t>5</w:t>
            </w:r>
            <w:r w:rsidRPr="000776C2">
              <w:rPr>
                <w:rFonts w:eastAsiaTheme="minorHAnsi" w:cs="Calibri"/>
                <w:b/>
                <w:sz w:val="20"/>
                <w:szCs w:val="28"/>
                <w:lang w:eastAsia="en-US"/>
              </w:rPr>
              <w:t>.</w:t>
            </w:r>
          </w:p>
        </w:tc>
        <w:tc>
          <w:tcPr>
            <w:tcW w:w="4649" w:type="dxa"/>
            <w:tcBorders>
              <w:top w:val="single" w:sz="6" w:space="0" w:color="auto"/>
              <w:bottom w:val="single" w:sz="6" w:space="0" w:color="auto"/>
            </w:tcBorders>
            <w:shd w:val="clear" w:color="auto" w:fill="FFF0D5"/>
            <w:vAlign w:val="center"/>
          </w:tcPr>
          <w:p w14:paraId="442526C4" w14:textId="77777777" w:rsidR="00A1023C" w:rsidRPr="000776C2" w:rsidRDefault="00A1023C" w:rsidP="002B10B2">
            <w:pPr>
              <w:tabs>
                <w:tab w:val="left" w:pos="351"/>
              </w:tabs>
              <w:spacing w:after="0" w:line="240" w:lineRule="auto"/>
              <w:jc w:val="both"/>
              <w:rPr>
                <w:rFonts w:eastAsiaTheme="minorHAnsi" w:cstheme="minorHAnsi"/>
                <w:sz w:val="18"/>
                <w:szCs w:val="18"/>
                <w:lang w:eastAsia="en-US"/>
              </w:rPr>
            </w:pPr>
            <w:r>
              <w:rPr>
                <w:rFonts w:eastAsiaTheme="minorHAnsi" w:cstheme="minorHAnsi"/>
                <w:sz w:val="18"/>
                <w:szCs w:val="18"/>
                <w:lang w:eastAsia="en-US"/>
              </w:rPr>
              <w:t xml:space="preserve">Po uspešno opravljenem usposabljanju izvajalcev oz. zaposlenih ZTM </w:t>
            </w:r>
            <w:r w:rsidRPr="000776C2">
              <w:rPr>
                <w:rFonts w:eastAsiaTheme="minorHAnsi" w:cstheme="minorHAnsi"/>
                <w:sz w:val="18"/>
                <w:szCs w:val="18"/>
                <w:lang w:eastAsia="en-US"/>
              </w:rPr>
              <w:t>za delo z analizatorjem in z middleware-om (če je MW del ponujenega av</w:t>
            </w:r>
            <w:r>
              <w:rPr>
                <w:rFonts w:eastAsiaTheme="minorHAnsi" w:cstheme="minorHAnsi"/>
                <w:sz w:val="18"/>
                <w:szCs w:val="18"/>
                <w:lang w:eastAsia="en-US"/>
              </w:rPr>
              <w:t>tomatiziranega sistema) mora p</w:t>
            </w:r>
            <w:r w:rsidRPr="000776C2">
              <w:rPr>
                <w:rFonts w:eastAsiaTheme="minorHAnsi" w:cstheme="minorHAnsi"/>
                <w:sz w:val="18"/>
                <w:szCs w:val="18"/>
                <w:lang w:eastAsia="en-US"/>
              </w:rPr>
              <w:t>onudnik izdati certifikat</w:t>
            </w:r>
            <w:r>
              <w:rPr>
                <w:rFonts w:eastAsiaTheme="minorHAnsi" w:cstheme="minorHAnsi"/>
                <w:sz w:val="18"/>
                <w:szCs w:val="18"/>
                <w:lang w:eastAsia="en-US"/>
              </w:rPr>
              <w:t xml:space="preserve"> o uspešno opravljenem usposabljanju.</w:t>
            </w:r>
          </w:p>
        </w:tc>
        <w:tc>
          <w:tcPr>
            <w:tcW w:w="4848" w:type="dxa"/>
          </w:tcPr>
          <w:p w14:paraId="604D0F48" w14:textId="77777777" w:rsidR="00A1023C" w:rsidRPr="000776C2" w:rsidRDefault="00A1023C" w:rsidP="000776C2">
            <w:pPr>
              <w:tabs>
                <w:tab w:val="left" w:pos="295"/>
              </w:tabs>
              <w:spacing w:after="0" w:line="240" w:lineRule="auto"/>
              <w:jc w:val="both"/>
              <w:rPr>
                <w:rFonts w:eastAsiaTheme="minorHAnsi" w:cs="Calibri"/>
                <w:b/>
                <w:sz w:val="20"/>
                <w:szCs w:val="28"/>
                <w:lang w:eastAsia="en-US"/>
              </w:rPr>
            </w:pPr>
          </w:p>
        </w:tc>
      </w:tr>
      <w:tr w:rsidR="00A1023C" w:rsidRPr="000776C2" w14:paraId="46424DE6" w14:textId="77777777" w:rsidTr="00D804C6">
        <w:trPr>
          <w:trHeight w:val="20"/>
        </w:trPr>
        <w:tc>
          <w:tcPr>
            <w:tcW w:w="851" w:type="dxa"/>
            <w:tcBorders>
              <w:top w:val="single" w:sz="6" w:space="0" w:color="auto"/>
              <w:bottom w:val="single" w:sz="6" w:space="0" w:color="auto"/>
            </w:tcBorders>
            <w:shd w:val="clear" w:color="auto" w:fill="FFF0D5"/>
            <w:vAlign w:val="center"/>
          </w:tcPr>
          <w:p w14:paraId="2AF8B37C" w14:textId="77777777" w:rsidR="00A1023C" w:rsidRPr="000776C2" w:rsidRDefault="00A1023C" w:rsidP="000776C2">
            <w:pPr>
              <w:spacing w:after="0" w:line="240" w:lineRule="auto"/>
              <w:jc w:val="both"/>
              <w:rPr>
                <w:rFonts w:eastAsiaTheme="minorHAnsi" w:cs="Calibri"/>
                <w:b/>
                <w:sz w:val="20"/>
                <w:szCs w:val="28"/>
                <w:lang w:eastAsia="en-US"/>
              </w:rPr>
            </w:pPr>
            <w:r w:rsidRPr="000776C2">
              <w:rPr>
                <w:rFonts w:eastAsiaTheme="minorHAnsi" w:cs="Calibri"/>
                <w:b/>
                <w:sz w:val="20"/>
                <w:szCs w:val="28"/>
                <w:lang w:eastAsia="en-US"/>
              </w:rPr>
              <w:t>8.</w:t>
            </w:r>
            <w:r>
              <w:rPr>
                <w:rFonts w:eastAsiaTheme="minorHAnsi" w:cs="Calibri"/>
                <w:b/>
                <w:sz w:val="20"/>
                <w:szCs w:val="28"/>
                <w:lang w:eastAsia="en-US"/>
              </w:rPr>
              <w:t>6</w:t>
            </w:r>
            <w:r w:rsidRPr="000776C2">
              <w:rPr>
                <w:rFonts w:eastAsiaTheme="minorHAnsi" w:cs="Calibri"/>
                <w:b/>
                <w:sz w:val="20"/>
                <w:szCs w:val="28"/>
                <w:lang w:eastAsia="en-US"/>
              </w:rPr>
              <w:t>.</w:t>
            </w:r>
          </w:p>
        </w:tc>
        <w:tc>
          <w:tcPr>
            <w:tcW w:w="4649" w:type="dxa"/>
            <w:tcBorders>
              <w:top w:val="single" w:sz="6" w:space="0" w:color="auto"/>
              <w:bottom w:val="single" w:sz="6" w:space="0" w:color="auto"/>
            </w:tcBorders>
            <w:shd w:val="clear" w:color="auto" w:fill="FFF0D5"/>
            <w:vAlign w:val="center"/>
          </w:tcPr>
          <w:p w14:paraId="220A6D1F" w14:textId="77777777" w:rsidR="00A1023C" w:rsidRPr="000776C2" w:rsidRDefault="00A1023C" w:rsidP="000776C2">
            <w:pPr>
              <w:tabs>
                <w:tab w:val="left" w:pos="351"/>
              </w:tabs>
              <w:spacing w:after="0" w:line="240" w:lineRule="auto"/>
              <w:jc w:val="both"/>
              <w:rPr>
                <w:rFonts w:eastAsiaTheme="minorHAnsi" w:cstheme="minorHAnsi"/>
                <w:sz w:val="18"/>
                <w:szCs w:val="18"/>
                <w:lang w:eastAsia="en-US"/>
              </w:rPr>
            </w:pPr>
            <w:r w:rsidRPr="000776C2">
              <w:rPr>
                <w:rFonts w:eastAsiaTheme="minorHAnsi" w:cstheme="minorHAnsi"/>
                <w:sz w:val="18"/>
                <w:szCs w:val="18"/>
                <w:lang w:eastAsia="en-US"/>
              </w:rPr>
              <w:t>Vsako nadgradnjo mora ponudnik implementirati v soglasju z naročnikom, po predhodnem dogovoru, z ustreznim preverjanjem pravilnosti delovanja avtomatiziranega sistema (AS) po nadgradnji in z ustreznimi navodili in usposabljanjem zaposlenih oz. uporabnikov AS.</w:t>
            </w:r>
          </w:p>
        </w:tc>
        <w:tc>
          <w:tcPr>
            <w:tcW w:w="4848" w:type="dxa"/>
          </w:tcPr>
          <w:p w14:paraId="05090646" w14:textId="77777777" w:rsidR="00A1023C" w:rsidRPr="000776C2" w:rsidRDefault="00A1023C" w:rsidP="000776C2">
            <w:pPr>
              <w:tabs>
                <w:tab w:val="left" w:pos="295"/>
              </w:tabs>
              <w:spacing w:after="0" w:line="240" w:lineRule="auto"/>
              <w:jc w:val="both"/>
              <w:rPr>
                <w:rFonts w:eastAsiaTheme="minorHAnsi" w:cs="Calibri"/>
                <w:b/>
                <w:sz w:val="20"/>
                <w:szCs w:val="28"/>
                <w:lang w:eastAsia="en-US"/>
              </w:rPr>
            </w:pPr>
          </w:p>
        </w:tc>
      </w:tr>
      <w:tr w:rsidR="00A1023C" w:rsidRPr="000776C2" w14:paraId="6119E915" w14:textId="77777777" w:rsidTr="00D804C6">
        <w:trPr>
          <w:trHeight w:val="20"/>
        </w:trPr>
        <w:tc>
          <w:tcPr>
            <w:tcW w:w="851" w:type="dxa"/>
            <w:tcBorders>
              <w:top w:val="single" w:sz="6" w:space="0" w:color="auto"/>
              <w:bottom w:val="single" w:sz="6" w:space="0" w:color="auto"/>
            </w:tcBorders>
            <w:shd w:val="clear" w:color="auto" w:fill="FFF0D5"/>
            <w:vAlign w:val="center"/>
          </w:tcPr>
          <w:p w14:paraId="78B3394F" w14:textId="77777777" w:rsidR="00A1023C" w:rsidRPr="000776C2" w:rsidRDefault="00A1023C" w:rsidP="000776C2">
            <w:pPr>
              <w:spacing w:after="0" w:line="240" w:lineRule="auto"/>
              <w:jc w:val="both"/>
              <w:rPr>
                <w:rFonts w:eastAsiaTheme="minorHAnsi" w:cs="Calibri"/>
                <w:b/>
                <w:sz w:val="20"/>
                <w:szCs w:val="28"/>
                <w:lang w:eastAsia="en-US"/>
              </w:rPr>
            </w:pPr>
            <w:r>
              <w:rPr>
                <w:rFonts w:eastAsiaTheme="minorHAnsi" w:cs="Calibri"/>
                <w:b/>
                <w:sz w:val="20"/>
                <w:szCs w:val="28"/>
                <w:lang w:eastAsia="en-US"/>
              </w:rPr>
              <w:t>8.7.</w:t>
            </w:r>
          </w:p>
        </w:tc>
        <w:tc>
          <w:tcPr>
            <w:tcW w:w="4649" w:type="dxa"/>
            <w:tcBorders>
              <w:top w:val="single" w:sz="6" w:space="0" w:color="auto"/>
              <w:bottom w:val="single" w:sz="6" w:space="0" w:color="auto"/>
            </w:tcBorders>
            <w:shd w:val="clear" w:color="auto" w:fill="FFF0D5"/>
            <w:vAlign w:val="center"/>
          </w:tcPr>
          <w:p w14:paraId="0EAA73DA" w14:textId="77777777" w:rsidR="00A1023C" w:rsidRPr="000776C2" w:rsidRDefault="00A1023C" w:rsidP="000776C2">
            <w:pPr>
              <w:tabs>
                <w:tab w:val="left" w:pos="351"/>
              </w:tabs>
              <w:spacing w:after="0" w:line="240" w:lineRule="auto"/>
              <w:jc w:val="both"/>
              <w:rPr>
                <w:rFonts w:eastAsiaTheme="minorHAnsi" w:cstheme="minorHAnsi"/>
                <w:sz w:val="18"/>
                <w:szCs w:val="18"/>
                <w:lang w:eastAsia="en-US"/>
              </w:rPr>
            </w:pPr>
            <w:r w:rsidRPr="000D7F1D">
              <w:rPr>
                <w:rFonts w:eastAsiaTheme="minorHAnsi" w:cstheme="minorHAnsi"/>
                <w:sz w:val="18"/>
                <w:szCs w:val="18"/>
                <w:lang w:eastAsia="en-US"/>
              </w:rPr>
              <w:t xml:space="preserve">Sistemu morajo biti priložena originalna navodila za ravnanje z analizatorjem in za reagente (»Package Insert«) </w:t>
            </w:r>
            <w:r>
              <w:rPr>
                <w:rFonts w:eastAsiaTheme="minorHAnsi" w:cstheme="minorHAnsi"/>
                <w:sz w:val="18"/>
                <w:szCs w:val="18"/>
                <w:lang w:eastAsia="en-US"/>
              </w:rPr>
              <w:t>– l</w:t>
            </w:r>
            <w:r w:rsidRPr="000D7F1D">
              <w:rPr>
                <w:rFonts w:eastAsiaTheme="minorHAnsi" w:cstheme="minorHAnsi"/>
                <w:sz w:val="18"/>
                <w:szCs w:val="18"/>
                <w:lang w:eastAsia="en-US"/>
              </w:rPr>
              <w:t>ahko v angleščini.</w:t>
            </w:r>
          </w:p>
        </w:tc>
        <w:tc>
          <w:tcPr>
            <w:tcW w:w="4848" w:type="dxa"/>
          </w:tcPr>
          <w:p w14:paraId="3C2B3841" w14:textId="77777777" w:rsidR="00A1023C" w:rsidRPr="000776C2" w:rsidRDefault="00A1023C" w:rsidP="000776C2">
            <w:pPr>
              <w:tabs>
                <w:tab w:val="left" w:pos="295"/>
              </w:tabs>
              <w:spacing w:after="0" w:line="240" w:lineRule="auto"/>
              <w:jc w:val="both"/>
              <w:rPr>
                <w:rFonts w:eastAsiaTheme="minorHAnsi" w:cs="Calibri"/>
                <w:b/>
                <w:sz w:val="20"/>
                <w:szCs w:val="28"/>
                <w:lang w:eastAsia="en-US"/>
              </w:rPr>
            </w:pPr>
          </w:p>
        </w:tc>
      </w:tr>
      <w:tr w:rsidR="00A1023C" w:rsidRPr="000776C2" w14:paraId="2AF0F60A" w14:textId="77777777" w:rsidTr="00D804C6">
        <w:trPr>
          <w:trHeight w:val="20"/>
        </w:trPr>
        <w:tc>
          <w:tcPr>
            <w:tcW w:w="851" w:type="dxa"/>
            <w:tcBorders>
              <w:top w:val="single" w:sz="6" w:space="0" w:color="auto"/>
              <w:bottom w:val="single" w:sz="6" w:space="0" w:color="auto"/>
            </w:tcBorders>
            <w:shd w:val="clear" w:color="auto" w:fill="FFF0D5"/>
            <w:vAlign w:val="center"/>
          </w:tcPr>
          <w:p w14:paraId="3A0FB1CE" w14:textId="77777777" w:rsidR="00A1023C" w:rsidRDefault="00A1023C" w:rsidP="000776C2">
            <w:pPr>
              <w:spacing w:after="0" w:line="240" w:lineRule="auto"/>
              <w:jc w:val="both"/>
              <w:rPr>
                <w:rFonts w:eastAsiaTheme="minorHAnsi" w:cs="Calibri"/>
                <w:b/>
                <w:sz w:val="20"/>
                <w:szCs w:val="28"/>
                <w:lang w:eastAsia="en-US"/>
              </w:rPr>
            </w:pPr>
            <w:r>
              <w:rPr>
                <w:rFonts w:eastAsiaTheme="minorHAnsi" w:cs="Calibri"/>
                <w:b/>
                <w:sz w:val="20"/>
                <w:szCs w:val="28"/>
                <w:lang w:eastAsia="en-US"/>
              </w:rPr>
              <w:t>8.8.</w:t>
            </w:r>
          </w:p>
        </w:tc>
        <w:tc>
          <w:tcPr>
            <w:tcW w:w="4649" w:type="dxa"/>
            <w:tcBorders>
              <w:top w:val="single" w:sz="6" w:space="0" w:color="auto"/>
              <w:bottom w:val="single" w:sz="6" w:space="0" w:color="auto"/>
            </w:tcBorders>
            <w:shd w:val="clear" w:color="auto" w:fill="FFF0D5"/>
            <w:vAlign w:val="center"/>
          </w:tcPr>
          <w:p w14:paraId="07250A40" w14:textId="77777777" w:rsidR="00A1023C" w:rsidRPr="000D7F1D" w:rsidRDefault="00A1023C" w:rsidP="00AB6A70">
            <w:pPr>
              <w:tabs>
                <w:tab w:val="left" w:pos="351"/>
              </w:tabs>
              <w:spacing w:after="0" w:line="240" w:lineRule="auto"/>
              <w:jc w:val="both"/>
              <w:rPr>
                <w:rFonts w:eastAsiaTheme="minorHAnsi" w:cstheme="minorHAnsi"/>
                <w:sz w:val="18"/>
                <w:szCs w:val="18"/>
                <w:lang w:eastAsia="en-US"/>
              </w:rPr>
            </w:pPr>
            <w:r>
              <w:rPr>
                <w:rFonts w:eastAsiaTheme="minorHAnsi" w:cstheme="minorHAnsi"/>
                <w:sz w:val="18"/>
                <w:szCs w:val="18"/>
                <w:lang w:eastAsia="en-US"/>
              </w:rPr>
              <w:t xml:space="preserve">Maksimalen sprejemljiv čas od dostave do </w:t>
            </w:r>
            <w:r w:rsidRPr="00AB6A70">
              <w:rPr>
                <w:rFonts w:eastAsiaTheme="minorHAnsi" w:cstheme="minorHAnsi"/>
                <w:sz w:val="18"/>
                <w:szCs w:val="18"/>
                <w:lang w:eastAsia="en-US"/>
              </w:rPr>
              <w:t>zagona sistema v rutinsko delo</w:t>
            </w:r>
            <w:r>
              <w:rPr>
                <w:rFonts w:eastAsiaTheme="minorHAnsi" w:cstheme="minorHAnsi"/>
                <w:sz w:val="18"/>
                <w:szCs w:val="18"/>
                <w:lang w:eastAsia="en-US"/>
              </w:rPr>
              <w:t xml:space="preserve"> (tranzicijsko obdobje) je </w:t>
            </w:r>
            <w:r w:rsidR="001159D7" w:rsidRPr="00042DD3">
              <w:rPr>
                <w:rFonts w:eastAsiaTheme="minorHAnsi" w:cstheme="minorHAnsi"/>
                <w:sz w:val="18"/>
                <w:szCs w:val="18"/>
                <w:lang w:eastAsia="en-US"/>
              </w:rPr>
              <w:t>5</w:t>
            </w:r>
            <w:r w:rsidRPr="00042DD3">
              <w:rPr>
                <w:rFonts w:eastAsiaTheme="minorHAnsi" w:cstheme="minorHAnsi"/>
                <w:sz w:val="18"/>
                <w:szCs w:val="18"/>
                <w:lang w:eastAsia="en-US"/>
              </w:rPr>
              <w:t xml:space="preserve"> tedn</w:t>
            </w:r>
            <w:r w:rsidR="001159D7" w:rsidRPr="00042DD3">
              <w:rPr>
                <w:rFonts w:eastAsiaTheme="minorHAnsi" w:cstheme="minorHAnsi"/>
                <w:sz w:val="18"/>
                <w:szCs w:val="18"/>
                <w:lang w:eastAsia="en-US"/>
              </w:rPr>
              <w:t>ov</w:t>
            </w:r>
            <w:r w:rsidRPr="00042DD3">
              <w:rPr>
                <w:rFonts w:eastAsiaTheme="minorHAnsi" w:cstheme="minorHAnsi"/>
                <w:sz w:val="18"/>
                <w:szCs w:val="18"/>
                <w:lang w:eastAsia="en-US"/>
              </w:rPr>
              <w:t>.</w:t>
            </w:r>
          </w:p>
        </w:tc>
        <w:tc>
          <w:tcPr>
            <w:tcW w:w="4848" w:type="dxa"/>
            <w:tcBorders>
              <w:bottom w:val="single" w:sz="6" w:space="0" w:color="auto"/>
            </w:tcBorders>
          </w:tcPr>
          <w:p w14:paraId="3306E7A2" w14:textId="77777777" w:rsidR="00A1023C" w:rsidRPr="000776C2" w:rsidRDefault="00A1023C" w:rsidP="000776C2">
            <w:pPr>
              <w:tabs>
                <w:tab w:val="left" w:pos="295"/>
              </w:tabs>
              <w:spacing w:after="0" w:line="240" w:lineRule="auto"/>
              <w:jc w:val="both"/>
              <w:rPr>
                <w:rFonts w:eastAsiaTheme="minorHAnsi" w:cs="Calibri"/>
                <w:b/>
                <w:sz w:val="20"/>
                <w:szCs w:val="28"/>
                <w:lang w:eastAsia="en-US"/>
              </w:rPr>
            </w:pPr>
          </w:p>
        </w:tc>
      </w:tr>
    </w:tbl>
    <w:p w14:paraId="791B9C58" w14:textId="77777777" w:rsidR="00332A59" w:rsidRDefault="00332A59" w:rsidP="000776C2">
      <w:pPr>
        <w:spacing w:after="0" w:line="240" w:lineRule="auto"/>
        <w:jc w:val="both"/>
        <w:rPr>
          <w:rFonts w:eastAsiaTheme="minorHAnsi" w:cs="Calibri"/>
          <w:b/>
          <w:sz w:val="24"/>
          <w:szCs w:val="28"/>
          <w:lang w:eastAsia="en-US"/>
        </w:rPr>
      </w:pPr>
    </w:p>
    <w:p w14:paraId="3349DD72" w14:textId="77777777" w:rsidR="00332A59" w:rsidRDefault="00332A59">
      <w:pPr>
        <w:rPr>
          <w:rFonts w:eastAsiaTheme="minorHAnsi" w:cs="Calibri"/>
          <w:b/>
          <w:sz w:val="24"/>
          <w:szCs w:val="28"/>
          <w:lang w:eastAsia="en-US"/>
        </w:rPr>
      </w:pPr>
      <w:r>
        <w:rPr>
          <w:rFonts w:eastAsiaTheme="minorHAnsi" w:cs="Calibri"/>
          <w:b/>
          <w:sz w:val="24"/>
          <w:szCs w:val="28"/>
          <w:lang w:eastAsia="en-US"/>
        </w:rPr>
        <w:br w:type="page"/>
      </w:r>
    </w:p>
    <w:p w14:paraId="33C13375" w14:textId="77777777" w:rsidR="00AE127A" w:rsidRDefault="00AE127A" w:rsidP="000776C2">
      <w:pPr>
        <w:spacing w:after="0" w:line="240" w:lineRule="auto"/>
        <w:jc w:val="both"/>
        <w:rPr>
          <w:rFonts w:eastAsiaTheme="minorHAnsi" w:cs="Calibri"/>
          <w:b/>
          <w:sz w:val="24"/>
          <w:szCs w:val="28"/>
          <w:lang w:eastAsia="en-US"/>
        </w:rPr>
      </w:pPr>
    </w:p>
    <w:tbl>
      <w:tblPr>
        <w:tblW w:w="10235"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108" w:type="dxa"/>
          <w:bottom w:w="108" w:type="dxa"/>
        </w:tblCellMar>
        <w:tblLook w:val="04A0" w:firstRow="1" w:lastRow="0" w:firstColumn="1" w:lastColumn="0" w:noHBand="0" w:noVBand="1"/>
      </w:tblPr>
      <w:tblGrid>
        <w:gridCol w:w="10235"/>
      </w:tblGrid>
      <w:tr w:rsidR="001456F8" w:rsidRPr="000776C2" w14:paraId="4AF63BE8" w14:textId="77777777" w:rsidTr="00965575">
        <w:trPr>
          <w:trHeight w:val="20"/>
        </w:trPr>
        <w:tc>
          <w:tcPr>
            <w:tcW w:w="10235" w:type="dxa"/>
            <w:tcBorders>
              <w:top w:val="single" w:sz="6" w:space="0" w:color="auto"/>
              <w:bottom w:val="single" w:sz="6" w:space="0" w:color="auto"/>
            </w:tcBorders>
            <w:shd w:val="clear" w:color="auto" w:fill="FDB940"/>
            <w:vAlign w:val="center"/>
          </w:tcPr>
          <w:p w14:paraId="15DFEF91" w14:textId="77777777" w:rsidR="001456F8" w:rsidRPr="00AE127A" w:rsidRDefault="001456F8" w:rsidP="00965575">
            <w:pPr>
              <w:tabs>
                <w:tab w:val="left" w:pos="295"/>
              </w:tabs>
              <w:spacing w:after="0" w:line="240" w:lineRule="auto"/>
              <w:jc w:val="center"/>
              <w:rPr>
                <w:rFonts w:eastAsiaTheme="minorHAnsi" w:cs="Calibri"/>
                <w:b/>
                <w:lang w:eastAsia="en-US"/>
              </w:rPr>
            </w:pPr>
            <w:r w:rsidRPr="00AE127A">
              <w:rPr>
                <w:rFonts w:eastAsiaTheme="minorHAnsi" w:cs="Calibri"/>
                <w:b/>
                <w:lang w:eastAsia="en-US"/>
              </w:rPr>
              <w:t>DODATNI OPIS</w:t>
            </w:r>
          </w:p>
        </w:tc>
      </w:tr>
      <w:tr w:rsidR="001456F8" w:rsidRPr="000776C2" w14:paraId="77FB4CB4" w14:textId="77777777" w:rsidTr="00965575">
        <w:trPr>
          <w:trHeight w:val="6185"/>
        </w:trPr>
        <w:tc>
          <w:tcPr>
            <w:tcW w:w="10235" w:type="dxa"/>
            <w:tcBorders>
              <w:top w:val="single" w:sz="6" w:space="0" w:color="auto"/>
              <w:left w:val="single" w:sz="4" w:space="0" w:color="auto"/>
              <w:bottom w:val="single" w:sz="6" w:space="0" w:color="auto"/>
              <w:right w:val="single" w:sz="4" w:space="0" w:color="auto"/>
            </w:tcBorders>
            <w:shd w:val="clear" w:color="auto" w:fill="FFF0D5"/>
            <w:vAlign w:val="center"/>
          </w:tcPr>
          <w:p w14:paraId="63650FE4" w14:textId="77777777" w:rsidR="00217CA1" w:rsidRDefault="004C5B1A" w:rsidP="00217CA1">
            <w:pPr>
              <w:tabs>
                <w:tab w:val="left" w:pos="295"/>
              </w:tabs>
              <w:spacing w:after="120" w:line="240" w:lineRule="auto"/>
              <w:jc w:val="both"/>
              <w:rPr>
                <w:rFonts w:eastAsiaTheme="minorHAnsi" w:cs="Calibri"/>
                <w:b/>
                <w:sz w:val="20"/>
                <w:szCs w:val="28"/>
                <w:lang w:eastAsia="en-US"/>
              </w:rPr>
            </w:pPr>
            <w:bookmarkStart w:id="2" w:name="_Hlk531860756"/>
            <w:r>
              <w:rPr>
                <w:rFonts w:eastAsiaTheme="minorHAnsi" w:cs="Calibri"/>
                <w:b/>
                <w:sz w:val="20"/>
                <w:szCs w:val="28"/>
                <w:lang w:eastAsia="en-US"/>
              </w:rPr>
              <w:t>ALGORITEM NAT PRESEJALNEGA</w:t>
            </w:r>
            <w:r w:rsidR="001456F8" w:rsidRPr="001456F8">
              <w:rPr>
                <w:rFonts w:eastAsiaTheme="minorHAnsi" w:cs="Calibri"/>
                <w:b/>
                <w:sz w:val="20"/>
                <w:szCs w:val="28"/>
                <w:lang w:eastAsia="en-US"/>
              </w:rPr>
              <w:t xml:space="preserve"> TESTIRANJA</w:t>
            </w:r>
            <w:r>
              <w:rPr>
                <w:rFonts w:eastAsiaTheme="minorHAnsi" w:cs="Calibri"/>
                <w:b/>
                <w:sz w:val="20"/>
                <w:szCs w:val="28"/>
                <w:lang w:eastAsia="en-US"/>
              </w:rPr>
              <w:t xml:space="preserve"> KRVODAJALCEV</w:t>
            </w:r>
          </w:p>
          <w:p w14:paraId="371F8B26" w14:textId="77777777" w:rsidR="004C5B1A" w:rsidRDefault="004C5B1A" w:rsidP="00217CA1">
            <w:pPr>
              <w:tabs>
                <w:tab w:val="left" w:pos="295"/>
              </w:tabs>
              <w:spacing w:after="120" w:line="240" w:lineRule="auto"/>
              <w:jc w:val="both"/>
              <w:rPr>
                <w:rFonts w:eastAsiaTheme="minorHAnsi" w:cs="Calibri"/>
                <w:b/>
                <w:sz w:val="20"/>
                <w:szCs w:val="28"/>
                <w:lang w:eastAsia="en-US"/>
              </w:rPr>
            </w:pPr>
            <w:r>
              <w:object w:dxaOrig="11586" w:dyaOrig="16279" w14:anchorId="6C4CCB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1.75pt;height:451.5pt" o:ole="">
                  <v:imagedata r:id="rId9" o:title=""/>
                </v:shape>
                <o:OLEObject Type="Embed" ProgID="Visio.Drawing.11" ShapeID="_x0000_i1025" DrawAspect="Content" ObjectID="_1635149469" r:id="rId10"/>
              </w:object>
            </w:r>
          </w:p>
          <w:p w14:paraId="502A0B2B" w14:textId="77777777" w:rsidR="00332A59" w:rsidRPr="001456F8" w:rsidRDefault="00332A59" w:rsidP="00416250">
            <w:pPr>
              <w:tabs>
                <w:tab w:val="left" w:pos="295"/>
              </w:tabs>
              <w:spacing w:after="0" w:line="240" w:lineRule="auto"/>
              <w:jc w:val="both"/>
              <w:rPr>
                <w:rFonts w:eastAsiaTheme="minorHAnsi" w:cs="Calibri"/>
                <w:b/>
                <w:sz w:val="20"/>
                <w:szCs w:val="28"/>
                <w:lang w:eastAsia="en-US"/>
              </w:rPr>
            </w:pPr>
          </w:p>
        </w:tc>
      </w:tr>
      <w:bookmarkEnd w:id="2"/>
      <w:tr w:rsidR="00965575" w:rsidRPr="000776C2" w14:paraId="6049C872" w14:textId="77777777" w:rsidTr="00332A59">
        <w:trPr>
          <w:trHeight w:val="3557"/>
        </w:trPr>
        <w:tc>
          <w:tcPr>
            <w:tcW w:w="10235" w:type="dxa"/>
            <w:tcBorders>
              <w:top w:val="single" w:sz="6" w:space="0" w:color="auto"/>
              <w:left w:val="single" w:sz="4" w:space="0" w:color="auto"/>
              <w:bottom w:val="single" w:sz="6" w:space="0" w:color="auto"/>
              <w:right w:val="single" w:sz="4" w:space="0" w:color="auto"/>
            </w:tcBorders>
            <w:shd w:val="clear" w:color="auto" w:fill="FFF0D5"/>
          </w:tcPr>
          <w:p w14:paraId="7EBA9EA8" w14:textId="77777777" w:rsidR="00965575" w:rsidRDefault="00332A59" w:rsidP="00332A59">
            <w:pPr>
              <w:tabs>
                <w:tab w:val="left" w:pos="295"/>
              </w:tabs>
              <w:spacing w:after="0" w:line="240" w:lineRule="auto"/>
              <w:rPr>
                <w:rFonts w:eastAsiaTheme="minorHAnsi" w:cs="Calibri"/>
                <w:b/>
                <w:sz w:val="20"/>
                <w:szCs w:val="28"/>
                <w:lang w:eastAsia="en-US"/>
              </w:rPr>
            </w:pPr>
            <w:r w:rsidRPr="00332A59">
              <w:rPr>
                <w:rFonts w:eastAsiaTheme="minorHAnsi" w:cs="Calibri"/>
                <w:b/>
                <w:sz w:val="20"/>
                <w:szCs w:val="28"/>
                <w:lang w:eastAsia="en-US"/>
              </w:rPr>
              <w:lastRenderedPageBreak/>
              <w:t>PREGLED OBSEGA PREISKAV V ORGANIZACIJSKI ENOTI ODSEK ZA PRESEJALNO TESTIRANJE PO METODI NAT</w:t>
            </w:r>
          </w:p>
          <w:p w14:paraId="58658A3E" w14:textId="77777777" w:rsidR="00332A59" w:rsidRPr="00332A59" w:rsidRDefault="00332A59" w:rsidP="00332A59">
            <w:pPr>
              <w:tabs>
                <w:tab w:val="left" w:pos="295"/>
              </w:tabs>
              <w:spacing w:after="0" w:line="240" w:lineRule="auto"/>
              <w:rPr>
                <w:rFonts w:eastAsiaTheme="minorHAnsi" w:cs="Calibri"/>
                <w:b/>
                <w:sz w:val="20"/>
                <w:szCs w:val="28"/>
                <w:lang w:eastAsia="en-US"/>
              </w:rPr>
            </w:pPr>
          </w:p>
          <w:tbl>
            <w:tblPr>
              <w:tblW w:w="7629" w:type="dxa"/>
              <w:tblInd w:w="728" w:type="dxa"/>
              <w:tblLayout w:type="fixed"/>
              <w:tblCellMar>
                <w:left w:w="0" w:type="dxa"/>
                <w:right w:w="0" w:type="dxa"/>
              </w:tblCellMar>
              <w:tblLook w:val="0000" w:firstRow="0" w:lastRow="0" w:firstColumn="0" w:lastColumn="0" w:noHBand="0" w:noVBand="0"/>
            </w:tblPr>
            <w:tblGrid>
              <w:gridCol w:w="1419"/>
              <w:gridCol w:w="2662"/>
              <w:gridCol w:w="887"/>
              <w:gridCol w:w="887"/>
              <w:gridCol w:w="887"/>
              <w:gridCol w:w="887"/>
            </w:tblGrid>
            <w:tr w:rsidR="00340B7A" w:rsidRPr="005D215A" w14:paraId="4E73097A" w14:textId="77777777" w:rsidTr="0046403A">
              <w:trPr>
                <w:trHeight w:val="367"/>
              </w:trPr>
              <w:tc>
                <w:tcPr>
                  <w:tcW w:w="1419" w:type="dxa"/>
                  <w:tcBorders>
                    <w:top w:val="single" w:sz="12" w:space="0" w:color="auto"/>
                    <w:left w:val="single" w:sz="12" w:space="0" w:color="auto"/>
                    <w:bottom w:val="double" w:sz="4" w:space="0" w:color="auto"/>
                    <w:right w:val="double" w:sz="4" w:space="0" w:color="auto"/>
                  </w:tcBorders>
                  <w:tcMar>
                    <w:top w:w="0" w:type="dxa"/>
                    <w:left w:w="108" w:type="dxa"/>
                    <w:bottom w:w="0" w:type="dxa"/>
                    <w:right w:w="108" w:type="dxa"/>
                  </w:tcMar>
                </w:tcPr>
                <w:p w14:paraId="7FB78EA3" w14:textId="77777777" w:rsidR="00340B7A" w:rsidRPr="005D215A" w:rsidRDefault="00340B7A" w:rsidP="00340B7A">
                  <w:pPr>
                    <w:pStyle w:val="Footer"/>
                    <w:jc w:val="both"/>
                    <w:rPr>
                      <w:rFonts w:ascii="Calibri" w:hAnsi="Calibri"/>
                      <w:sz w:val="20"/>
                      <w:szCs w:val="20"/>
                    </w:rPr>
                  </w:pPr>
                </w:p>
              </w:tc>
              <w:tc>
                <w:tcPr>
                  <w:tcW w:w="2662" w:type="dxa"/>
                  <w:tcBorders>
                    <w:top w:val="single" w:sz="12" w:space="0" w:color="auto"/>
                    <w:left w:val="nil"/>
                    <w:bottom w:val="double" w:sz="4" w:space="0" w:color="auto"/>
                    <w:right w:val="double" w:sz="4" w:space="0" w:color="auto"/>
                  </w:tcBorders>
                  <w:tcMar>
                    <w:top w:w="0" w:type="dxa"/>
                    <w:left w:w="108" w:type="dxa"/>
                    <w:bottom w:w="0" w:type="dxa"/>
                    <w:right w:w="108" w:type="dxa"/>
                  </w:tcMar>
                  <w:vAlign w:val="center"/>
                </w:tcPr>
                <w:p w14:paraId="3FE7FABA" w14:textId="77777777" w:rsidR="00340B7A" w:rsidRPr="005D215A" w:rsidRDefault="00340B7A" w:rsidP="00340B7A">
                  <w:pPr>
                    <w:pStyle w:val="Footer"/>
                    <w:rPr>
                      <w:rFonts w:ascii="Calibri" w:hAnsi="Calibri"/>
                      <w:sz w:val="20"/>
                      <w:szCs w:val="20"/>
                    </w:rPr>
                  </w:pPr>
                  <w:r w:rsidRPr="005D215A">
                    <w:rPr>
                      <w:rFonts w:ascii="Calibri" w:hAnsi="Calibri" w:cs="Arial"/>
                      <w:sz w:val="20"/>
                      <w:szCs w:val="20"/>
                    </w:rPr>
                    <w:t>Preiskava (test)</w:t>
                  </w:r>
                </w:p>
              </w:tc>
              <w:tc>
                <w:tcPr>
                  <w:tcW w:w="887" w:type="dxa"/>
                  <w:tcBorders>
                    <w:top w:val="single" w:sz="12" w:space="0" w:color="auto"/>
                    <w:left w:val="single" w:sz="4" w:space="0" w:color="auto"/>
                    <w:bottom w:val="double" w:sz="4" w:space="0" w:color="auto"/>
                    <w:right w:val="single" w:sz="4" w:space="0" w:color="auto"/>
                  </w:tcBorders>
                  <w:shd w:val="clear" w:color="auto" w:fill="auto"/>
                  <w:vAlign w:val="center"/>
                </w:tcPr>
                <w:p w14:paraId="418A809F" w14:textId="77777777" w:rsidR="00340B7A" w:rsidRPr="005D215A" w:rsidRDefault="00340B7A" w:rsidP="00340B7A">
                  <w:pPr>
                    <w:pStyle w:val="Footer"/>
                    <w:ind w:left="-76" w:right="-103"/>
                    <w:jc w:val="center"/>
                    <w:rPr>
                      <w:rFonts w:ascii="Calibri" w:hAnsi="Calibri" w:cs="Arial"/>
                      <w:b/>
                      <w:bCs/>
                      <w:sz w:val="20"/>
                      <w:szCs w:val="20"/>
                    </w:rPr>
                  </w:pPr>
                  <w:r w:rsidRPr="005D215A">
                    <w:rPr>
                      <w:rFonts w:ascii="Calibri" w:hAnsi="Calibri" w:cs="Arial"/>
                      <w:b/>
                      <w:bCs/>
                      <w:sz w:val="20"/>
                      <w:szCs w:val="20"/>
                    </w:rPr>
                    <w:t>Št. testov</w:t>
                  </w:r>
                </w:p>
                <w:p w14:paraId="79751F70" w14:textId="77777777" w:rsidR="00340B7A" w:rsidRPr="005D215A" w:rsidRDefault="00340B7A" w:rsidP="00340B7A">
                  <w:pPr>
                    <w:pStyle w:val="Footer"/>
                    <w:ind w:left="-76" w:right="-103"/>
                    <w:jc w:val="center"/>
                    <w:rPr>
                      <w:rFonts w:ascii="Calibri" w:hAnsi="Calibri" w:cs="Arial"/>
                      <w:b/>
                      <w:bCs/>
                      <w:sz w:val="20"/>
                      <w:szCs w:val="20"/>
                    </w:rPr>
                  </w:pPr>
                  <w:r w:rsidRPr="005D215A">
                    <w:rPr>
                      <w:rFonts w:ascii="Calibri" w:hAnsi="Calibri" w:cs="Arial"/>
                      <w:b/>
                      <w:bCs/>
                      <w:sz w:val="20"/>
                      <w:szCs w:val="20"/>
                    </w:rPr>
                    <w:t>v 2015</w:t>
                  </w:r>
                </w:p>
              </w:tc>
              <w:tc>
                <w:tcPr>
                  <w:tcW w:w="887" w:type="dxa"/>
                  <w:tcBorders>
                    <w:top w:val="single" w:sz="12" w:space="0" w:color="auto"/>
                    <w:left w:val="single" w:sz="4" w:space="0" w:color="auto"/>
                    <w:bottom w:val="double" w:sz="4" w:space="0" w:color="auto"/>
                    <w:right w:val="single" w:sz="4" w:space="0" w:color="auto"/>
                  </w:tcBorders>
                  <w:vAlign w:val="center"/>
                </w:tcPr>
                <w:p w14:paraId="1D43F710" w14:textId="77777777" w:rsidR="00340B7A" w:rsidRPr="005D215A" w:rsidRDefault="00340B7A" w:rsidP="00340B7A">
                  <w:pPr>
                    <w:pStyle w:val="Footer"/>
                    <w:ind w:left="-76" w:right="-103"/>
                    <w:jc w:val="center"/>
                    <w:rPr>
                      <w:rFonts w:ascii="Calibri" w:hAnsi="Calibri" w:cs="Arial"/>
                      <w:b/>
                      <w:bCs/>
                      <w:sz w:val="20"/>
                      <w:szCs w:val="20"/>
                    </w:rPr>
                  </w:pPr>
                  <w:r w:rsidRPr="005D215A">
                    <w:rPr>
                      <w:rFonts w:ascii="Calibri" w:hAnsi="Calibri" w:cs="Arial"/>
                      <w:b/>
                      <w:bCs/>
                      <w:sz w:val="20"/>
                      <w:szCs w:val="20"/>
                    </w:rPr>
                    <w:t>Št. testov</w:t>
                  </w:r>
                </w:p>
                <w:p w14:paraId="5369DF87" w14:textId="77777777" w:rsidR="00340B7A" w:rsidRPr="005D215A" w:rsidRDefault="00340B7A" w:rsidP="00340B7A">
                  <w:pPr>
                    <w:pStyle w:val="Footer"/>
                    <w:ind w:left="-76" w:right="-103"/>
                    <w:jc w:val="center"/>
                    <w:rPr>
                      <w:rFonts w:ascii="Calibri" w:hAnsi="Calibri" w:cs="Arial"/>
                      <w:b/>
                      <w:bCs/>
                      <w:sz w:val="20"/>
                      <w:szCs w:val="20"/>
                    </w:rPr>
                  </w:pPr>
                  <w:r w:rsidRPr="005D215A">
                    <w:rPr>
                      <w:rFonts w:ascii="Calibri" w:hAnsi="Calibri" w:cs="Arial"/>
                      <w:b/>
                      <w:bCs/>
                      <w:sz w:val="20"/>
                      <w:szCs w:val="20"/>
                    </w:rPr>
                    <w:t>v 2016</w:t>
                  </w:r>
                </w:p>
              </w:tc>
              <w:tc>
                <w:tcPr>
                  <w:tcW w:w="887" w:type="dxa"/>
                  <w:tcBorders>
                    <w:top w:val="single" w:sz="12" w:space="0" w:color="auto"/>
                    <w:left w:val="single" w:sz="4" w:space="0" w:color="auto"/>
                    <w:bottom w:val="double" w:sz="4" w:space="0" w:color="auto"/>
                    <w:right w:val="single" w:sz="4" w:space="0" w:color="auto"/>
                  </w:tcBorders>
                  <w:shd w:val="clear" w:color="auto" w:fill="auto"/>
                  <w:vAlign w:val="center"/>
                </w:tcPr>
                <w:p w14:paraId="1FB11928" w14:textId="77777777" w:rsidR="00340B7A" w:rsidRPr="005D215A" w:rsidRDefault="00340B7A" w:rsidP="00340B7A">
                  <w:pPr>
                    <w:pStyle w:val="Footer"/>
                    <w:ind w:left="-76" w:right="-103"/>
                    <w:jc w:val="center"/>
                    <w:rPr>
                      <w:rFonts w:ascii="Calibri" w:hAnsi="Calibri" w:cs="Arial"/>
                      <w:b/>
                      <w:bCs/>
                      <w:sz w:val="20"/>
                      <w:szCs w:val="20"/>
                    </w:rPr>
                  </w:pPr>
                  <w:r w:rsidRPr="005D215A">
                    <w:rPr>
                      <w:rFonts w:ascii="Calibri" w:hAnsi="Calibri" w:cs="Arial"/>
                      <w:b/>
                      <w:bCs/>
                      <w:sz w:val="20"/>
                      <w:szCs w:val="20"/>
                    </w:rPr>
                    <w:t>Št. testov</w:t>
                  </w:r>
                </w:p>
                <w:p w14:paraId="681EE893" w14:textId="77777777" w:rsidR="00340B7A" w:rsidRPr="005D215A" w:rsidRDefault="00340B7A" w:rsidP="00340B7A">
                  <w:pPr>
                    <w:pStyle w:val="Footer"/>
                    <w:ind w:left="-76" w:right="-103"/>
                    <w:jc w:val="center"/>
                    <w:rPr>
                      <w:rFonts w:ascii="Calibri" w:hAnsi="Calibri" w:cs="Arial"/>
                      <w:sz w:val="20"/>
                      <w:szCs w:val="20"/>
                    </w:rPr>
                  </w:pPr>
                  <w:r w:rsidRPr="005D215A">
                    <w:rPr>
                      <w:rFonts w:ascii="Calibri" w:hAnsi="Calibri" w:cs="Arial"/>
                      <w:b/>
                      <w:bCs/>
                      <w:sz w:val="20"/>
                      <w:szCs w:val="20"/>
                    </w:rPr>
                    <w:t>v 2017</w:t>
                  </w:r>
                </w:p>
              </w:tc>
              <w:tc>
                <w:tcPr>
                  <w:tcW w:w="887" w:type="dxa"/>
                  <w:tcBorders>
                    <w:top w:val="single" w:sz="12" w:space="0" w:color="auto"/>
                    <w:left w:val="single" w:sz="4" w:space="0" w:color="auto"/>
                    <w:bottom w:val="double" w:sz="4" w:space="0" w:color="auto"/>
                    <w:right w:val="single" w:sz="12" w:space="0" w:color="auto"/>
                  </w:tcBorders>
                  <w:shd w:val="clear" w:color="auto" w:fill="92CDDC"/>
                </w:tcPr>
                <w:p w14:paraId="04CD2F77" w14:textId="77777777" w:rsidR="00340B7A" w:rsidRPr="005D215A" w:rsidRDefault="00340B7A" w:rsidP="00340B7A">
                  <w:pPr>
                    <w:pStyle w:val="Footer"/>
                    <w:ind w:left="-76" w:right="-103"/>
                    <w:jc w:val="center"/>
                    <w:rPr>
                      <w:rFonts w:ascii="Calibri" w:hAnsi="Calibri" w:cs="Arial"/>
                      <w:b/>
                      <w:bCs/>
                      <w:sz w:val="20"/>
                      <w:szCs w:val="20"/>
                    </w:rPr>
                  </w:pPr>
                  <w:r w:rsidRPr="005D215A">
                    <w:rPr>
                      <w:rFonts w:ascii="Calibri" w:hAnsi="Calibri" w:cs="Arial"/>
                      <w:b/>
                      <w:bCs/>
                      <w:sz w:val="20"/>
                      <w:szCs w:val="20"/>
                    </w:rPr>
                    <w:t>Št. testov</w:t>
                  </w:r>
                </w:p>
                <w:p w14:paraId="4EA29676" w14:textId="77777777" w:rsidR="00340B7A" w:rsidRPr="005D215A" w:rsidRDefault="00340B7A" w:rsidP="00340B7A">
                  <w:pPr>
                    <w:pStyle w:val="Footer"/>
                    <w:ind w:left="-76" w:right="-103"/>
                    <w:jc w:val="center"/>
                    <w:rPr>
                      <w:rFonts w:ascii="Calibri" w:hAnsi="Calibri" w:cs="Arial"/>
                      <w:b/>
                      <w:bCs/>
                      <w:sz w:val="20"/>
                      <w:szCs w:val="20"/>
                    </w:rPr>
                  </w:pPr>
                  <w:r w:rsidRPr="005D215A">
                    <w:rPr>
                      <w:rFonts w:ascii="Calibri" w:hAnsi="Calibri" w:cs="Arial"/>
                      <w:b/>
                      <w:bCs/>
                      <w:sz w:val="20"/>
                      <w:szCs w:val="20"/>
                    </w:rPr>
                    <w:t>v 201</w:t>
                  </w:r>
                  <w:r>
                    <w:rPr>
                      <w:rFonts w:ascii="Calibri" w:hAnsi="Calibri" w:cs="Arial"/>
                      <w:b/>
                      <w:bCs/>
                      <w:sz w:val="20"/>
                      <w:szCs w:val="20"/>
                    </w:rPr>
                    <w:t>8</w:t>
                  </w:r>
                </w:p>
              </w:tc>
            </w:tr>
            <w:tr w:rsidR="00340B7A" w:rsidRPr="005D215A" w14:paraId="7935938E" w14:textId="77777777" w:rsidTr="0046403A">
              <w:trPr>
                <w:trHeight w:val="413"/>
              </w:trPr>
              <w:tc>
                <w:tcPr>
                  <w:tcW w:w="1419" w:type="dxa"/>
                  <w:vMerge w:val="restart"/>
                  <w:tcBorders>
                    <w:top w:val="nil"/>
                    <w:left w:val="single" w:sz="12" w:space="0" w:color="auto"/>
                    <w:right w:val="double" w:sz="4" w:space="0" w:color="auto"/>
                  </w:tcBorders>
                  <w:vAlign w:val="center"/>
                </w:tcPr>
                <w:p w14:paraId="2E3F7AA4" w14:textId="77777777" w:rsidR="00340B7A" w:rsidRPr="005D215A" w:rsidRDefault="00340B7A" w:rsidP="00340B7A">
                  <w:pPr>
                    <w:ind w:left="143"/>
                    <w:rPr>
                      <w:rFonts w:eastAsia="Arial Unicode MS" w:cs="Arial Unicode MS"/>
                      <w:sz w:val="20"/>
                      <w:szCs w:val="20"/>
                    </w:rPr>
                  </w:pPr>
                  <w:r w:rsidRPr="005D215A">
                    <w:rPr>
                      <w:rFonts w:eastAsia="Arial Unicode MS" w:cs="Arial Unicode MS"/>
                      <w:sz w:val="20"/>
                      <w:szCs w:val="20"/>
                    </w:rPr>
                    <w:t>Št. interpretiranih rezultatov</w:t>
                  </w:r>
                </w:p>
              </w:tc>
              <w:tc>
                <w:tcPr>
                  <w:tcW w:w="2662" w:type="dxa"/>
                  <w:tcBorders>
                    <w:top w:val="nil"/>
                    <w:left w:val="nil"/>
                    <w:bottom w:val="single" w:sz="8" w:space="0" w:color="auto"/>
                    <w:right w:val="double" w:sz="4" w:space="0" w:color="auto"/>
                  </w:tcBorders>
                  <w:tcMar>
                    <w:top w:w="0" w:type="dxa"/>
                    <w:left w:w="108" w:type="dxa"/>
                    <w:bottom w:w="0" w:type="dxa"/>
                    <w:right w:w="108" w:type="dxa"/>
                  </w:tcMar>
                  <w:vAlign w:val="center"/>
                </w:tcPr>
                <w:p w14:paraId="5450BFF1" w14:textId="77777777" w:rsidR="00340B7A" w:rsidRPr="005D215A" w:rsidRDefault="00340B7A" w:rsidP="00340B7A">
                  <w:pPr>
                    <w:pStyle w:val="Footer"/>
                    <w:rPr>
                      <w:rFonts w:ascii="Calibri" w:hAnsi="Calibri"/>
                      <w:sz w:val="20"/>
                      <w:szCs w:val="20"/>
                    </w:rPr>
                  </w:pPr>
                  <w:r w:rsidRPr="005D215A">
                    <w:rPr>
                      <w:rFonts w:ascii="Calibri" w:hAnsi="Calibri" w:cs="Arial"/>
                      <w:sz w:val="20"/>
                      <w:szCs w:val="20"/>
                    </w:rPr>
                    <w:t xml:space="preserve">Določitev HCV RNA, HIV RNA in HBV DNA v enotah krvi </w:t>
                  </w:r>
                  <w:r>
                    <w:rPr>
                      <w:rFonts w:ascii="Calibri" w:hAnsi="Calibri" w:cs="Arial"/>
                      <w:sz w:val="20"/>
                      <w:szCs w:val="20"/>
                    </w:rPr>
                    <w:t>(MPX NAT)</w:t>
                  </w:r>
                </w:p>
              </w:tc>
              <w:tc>
                <w:tcPr>
                  <w:tcW w:w="887" w:type="dxa"/>
                  <w:tcBorders>
                    <w:top w:val="nil"/>
                    <w:left w:val="single" w:sz="4" w:space="0" w:color="auto"/>
                    <w:bottom w:val="single" w:sz="8" w:space="0" w:color="auto"/>
                    <w:right w:val="single" w:sz="4" w:space="0" w:color="auto"/>
                  </w:tcBorders>
                  <w:shd w:val="clear" w:color="auto" w:fill="auto"/>
                  <w:vAlign w:val="center"/>
                </w:tcPr>
                <w:p w14:paraId="38E05CA3" w14:textId="77777777" w:rsidR="00340B7A" w:rsidRPr="005D215A" w:rsidRDefault="00340B7A" w:rsidP="00340B7A">
                  <w:pPr>
                    <w:pStyle w:val="Footer"/>
                    <w:ind w:left="-76" w:right="-103"/>
                    <w:jc w:val="center"/>
                    <w:rPr>
                      <w:rFonts w:ascii="Calibri" w:hAnsi="Calibri" w:cs="Arial"/>
                      <w:sz w:val="20"/>
                      <w:szCs w:val="20"/>
                    </w:rPr>
                  </w:pPr>
                  <w:r w:rsidRPr="005D215A">
                    <w:rPr>
                      <w:rFonts w:ascii="Calibri" w:hAnsi="Calibri" w:cs="Arial"/>
                      <w:sz w:val="20"/>
                      <w:szCs w:val="20"/>
                    </w:rPr>
                    <w:t>87.697</w:t>
                  </w:r>
                </w:p>
              </w:tc>
              <w:tc>
                <w:tcPr>
                  <w:tcW w:w="887" w:type="dxa"/>
                  <w:tcBorders>
                    <w:top w:val="nil"/>
                    <w:left w:val="single" w:sz="4" w:space="0" w:color="auto"/>
                    <w:bottom w:val="single" w:sz="8" w:space="0" w:color="auto"/>
                    <w:right w:val="single" w:sz="4" w:space="0" w:color="auto"/>
                  </w:tcBorders>
                  <w:vAlign w:val="center"/>
                </w:tcPr>
                <w:p w14:paraId="124EBC20" w14:textId="77777777" w:rsidR="00340B7A" w:rsidRPr="005D215A" w:rsidRDefault="00340B7A" w:rsidP="00340B7A">
                  <w:pPr>
                    <w:pStyle w:val="Footer"/>
                    <w:ind w:left="-76" w:right="-103"/>
                    <w:jc w:val="center"/>
                    <w:rPr>
                      <w:rFonts w:ascii="Calibri" w:hAnsi="Calibri" w:cs="Arial"/>
                      <w:sz w:val="20"/>
                      <w:szCs w:val="20"/>
                    </w:rPr>
                  </w:pPr>
                  <w:r w:rsidRPr="005D215A">
                    <w:rPr>
                      <w:rFonts w:ascii="Calibri" w:hAnsi="Calibri" w:cs="Arial"/>
                      <w:sz w:val="20"/>
                      <w:szCs w:val="20"/>
                    </w:rPr>
                    <w:t>89.888</w:t>
                  </w:r>
                </w:p>
              </w:tc>
              <w:tc>
                <w:tcPr>
                  <w:tcW w:w="887" w:type="dxa"/>
                  <w:tcBorders>
                    <w:top w:val="nil"/>
                    <w:left w:val="single" w:sz="4" w:space="0" w:color="auto"/>
                    <w:bottom w:val="single" w:sz="8" w:space="0" w:color="auto"/>
                    <w:right w:val="single" w:sz="4" w:space="0" w:color="auto"/>
                  </w:tcBorders>
                  <w:shd w:val="clear" w:color="auto" w:fill="auto"/>
                  <w:vAlign w:val="center"/>
                </w:tcPr>
                <w:p w14:paraId="7193C21B" w14:textId="77777777" w:rsidR="00340B7A" w:rsidRPr="005D215A" w:rsidRDefault="00340B7A" w:rsidP="00340B7A">
                  <w:pPr>
                    <w:pStyle w:val="Footer"/>
                    <w:ind w:left="-76" w:right="-103"/>
                    <w:jc w:val="center"/>
                    <w:rPr>
                      <w:rFonts w:ascii="Calibri" w:hAnsi="Calibri" w:cs="Arial"/>
                      <w:sz w:val="20"/>
                      <w:szCs w:val="20"/>
                    </w:rPr>
                  </w:pPr>
                  <w:r w:rsidRPr="005D215A">
                    <w:rPr>
                      <w:rFonts w:ascii="Calibri" w:hAnsi="Calibri" w:cs="Arial"/>
                      <w:sz w:val="20"/>
                      <w:szCs w:val="20"/>
                    </w:rPr>
                    <w:t>89.580</w:t>
                  </w:r>
                </w:p>
              </w:tc>
              <w:tc>
                <w:tcPr>
                  <w:tcW w:w="887" w:type="dxa"/>
                  <w:tcBorders>
                    <w:top w:val="nil"/>
                    <w:left w:val="single" w:sz="4" w:space="0" w:color="auto"/>
                    <w:bottom w:val="single" w:sz="8" w:space="0" w:color="auto"/>
                    <w:right w:val="single" w:sz="12" w:space="0" w:color="auto"/>
                  </w:tcBorders>
                  <w:shd w:val="clear" w:color="auto" w:fill="DAEEF3"/>
                  <w:vAlign w:val="center"/>
                </w:tcPr>
                <w:p w14:paraId="4C8A85A3" w14:textId="77777777" w:rsidR="00340B7A" w:rsidRPr="005D215A" w:rsidRDefault="00340B7A" w:rsidP="00340B7A">
                  <w:pPr>
                    <w:pStyle w:val="Footer"/>
                    <w:ind w:left="-76" w:right="-103"/>
                    <w:jc w:val="center"/>
                    <w:rPr>
                      <w:rFonts w:ascii="Calibri" w:hAnsi="Calibri" w:cs="Arial"/>
                      <w:sz w:val="20"/>
                      <w:szCs w:val="20"/>
                    </w:rPr>
                  </w:pPr>
                  <w:r w:rsidRPr="00581AC2">
                    <w:rPr>
                      <w:rFonts w:ascii="Calibri" w:hAnsi="Calibri" w:cs="Arial"/>
                      <w:sz w:val="20"/>
                      <w:szCs w:val="20"/>
                    </w:rPr>
                    <w:t>87.640</w:t>
                  </w:r>
                </w:p>
              </w:tc>
            </w:tr>
            <w:tr w:rsidR="00340B7A" w:rsidRPr="005D215A" w14:paraId="19FA9764" w14:textId="77777777" w:rsidTr="0046403A">
              <w:trPr>
                <w:trHeight w:val="377"/>
              </w:trPr>
              <w:tc>
                <w:tcPr>
                  <w:tcW w:w="1419" w:type="dxa"/>
                  <w:vMerge/>
                  <w:tcBorders>
                    <w:left w:val="single" w:sz="12" w:space="0" w:color="auto"/>
                    <w:right w:val="double" w:sz="4" w:space="0" w:color="auto"/>
                  </w:tcBorders>
                  <w:vAlign w:val="center"/>
                </w:tcPr>
                <w:p w14:paraId="176AAA85" w14:textId="77777777" w:rsidR="00340B7A" w:rsidRPr="005D215A" w:rsidRDefault="00340B7A" w:rsidP="00340B7A">
                  <w:pPr>
                    <w:rPr>
                      <w:rFonts w:eastAsia="Arial Unicode MS" w:cs="Arial Unicode MS"/>
                      <w:sz w:val="20"/>
                      <w:szCs w:val="20"/>
                    </w:rPr>
                  </w:pPr>
                </w:p>
              </w:tc>
              <w:tc>
                <w:tcPr>
                  <w:tcW w:w="2662" w:type="dxa"/>
                  <w:tcBorders>
                    <w:top w:val="nil"/>
                    <w:left w:val="nil"/>
                    <w:bottom w:val="single" w:sz="8" w:space="0" w:color="auto"/>
                    <w:right w:val="double" w:sz="4" w:space="0" w:color="auto"/>
                  </w:tcBorders>
                  <w:tcMar>
                    <w:top w:w="0" w:type="dxa"/>
                    <w:left w:w="108" w:type="dxa"/>
                    <w:bottom w:w="0" w:type="dxa"/>
                    <w:right w:w="108" w:type="dxa"/>
                  </w:tcMar>
                  <w:vAlign w:val="center"/>
                </w:tcPr>
                <w:p w14:paraId="721C7493" w14:textId="77777777" w:rsidR="00340B7A" w:rsidRPr="005D215A" w:rsidRDefault="00340B7A" w:rsidP="00340B7A">
                  <w:pPr>
                    <w:pStyle w:val="Footer"/>
                    <w:rPr>
                      <w:rFonts w:ascii="Calibri" w:hAnsi="Calibri" w:cs="Arial"/>
                      <w:sz w:val="20"/>
                      <w:szCs w:val="20"/>
                    </w:rPr>
                  </w:pPr>
                  <w:r w:rsidRPr="005D215A">
                    <w:rPr>
                      <w:rFonts w:ascii="Calibri" w:hAnsi="Calibri" w:cs="Arial"/>
                      <w:sz w:val="20"/>
                      <w:szCs w:val="20"/>
                    </w:rPr>
                    <w:t xml:space="preserve">Določitev </w:t>
                  </w:r>
                  <w:r>
                    <w:rPr>
                      <w:rFonts w:ascii="Calibri" w:hAnsi="Calibri" w:cs="Arial"/>
                      <w:sz w:val="20"/>
                      <w:szCs w:val="20"/>
                    </w:rPr>
                    <w:t>WNV RNA</w:t>
                  </w:r>
                  <w:r w:rsidRPr="005D215A">
                    <w:rPr>
                      <w:rFonts w:ascii="Calibri" w:hAnsi="Calibri" w:cs="Arial"/>
                      <w:sz w:val="20"/>
                      <w:szCs w:val="20"/>
                    </w:rPr>
                    <w:t xml:space="preserve"> v enotah krvi </w:t>
                  </w:r>
                  <w:r>
                    <w:rPr>
                      <w:rFonts w:ascii="Calibri" w:hAnsi="Calibri" w:cs="Arial"/>
                      <w:sz w:val="20"/>
                      <w:szCs w:val="20"/>
                    </w:rPr>
                    <w:t>(WNV NAT)</w:t>
                  </w:r>
                </w:p>
              </w:tc>
              <w:tc>
                <w:tcPr>
                  <w:tcW w:w="887" w:type="dxa"/>
                  <w:tcBorders>
                    <w:top w:val="nil"/>
                    <w:left w:val="single" w:sz="4" w:space="0" w:color="auto"/>
                    <w:bottom w:val="single" w:sz="8" w:space="0" w:color="auto"/>
                    <w:right w:val="single" w:sz="4" w:space="0" w:color="auto"/>
                  </w:tcBorders>
                  <w:shd w:val="clear" w:color="auto" w:fill="auto"/>
                  <w:vAlign w:val="center"/>
                </w:tcPr>
                <w:p w14:paraId="48B11773" w14:textId="77777777" w:rsidR="00340B7A" w:rsidRPr="005D215A" w:rsidRDefault="00340B7A" w:rsidP="00340B7A">
                  <w:pPr>
                    <w:pStyle w:val="Footer"/>
                    <w:ind w:left="-76" w:right="-103"/>
                    <w:jc w:val="center"/>
                    <w:rPr>
                      <w:rFonts w:ascii="Calibri" w:hAnsi="Calibri" w:cs="Arial"/>
                      <w:sz w:val="20"/>
                      <w:szCs w:val="20"/>
                    </w:rPr>
                  </w:pPr>
                </w:p>
              </w:tc>
              <w:tc>
                <w:tcPr>
                  <w:tcW w:w="887" w:type="dxa"/>
                  <w:tcBorders>
                    <w:top w:val="nil"/>
                    <w:left w:val="single" w:sz="4" w:space="0" w:color="auto"/>
                    <w:bottom w:val="single" w:sz="8" w:space="0" w:color="auto"/>
                    <w:right w:val="single" w:sz="4" w:space="0" w:color="auto"/>
                  </w:tcBorders>
                  <w:vAlign w:val="center"/>
                </w:tcPr>
                <w:p w14:paraId="4CDD6DEB" w14:textId="77777777" w:rsidR="00340B7A" w:rsidRPr="005D215A" w:rsidRDefault="00340B7A" w:rsidP="00340B7A">
                  <w:pPr>
                    <w:pStyle w:val="Footer"/>
                    <w:ind w:left="-76" w:right="-103"/>
                    <w:jc w:val="center"/>
                    <w:rPr>
                      <w:rFonts w:ascii="Calibri" w:hAnsi="Calibri" w:cs="Arial"/>
                      <w:sz w:val="20"/>
                      <w:szCs w:val="20"/>
                    </w:rPr>
                  </w:pPr>
                </w:p>
              </w:tc>
              <w:tc>
                <w:tcPr>
                  <w:tcW w:w="887" w:type="dxa"/>
                  <w:tcBorders>
                    <w:top w:val="nil"/>
                    <w:left w:val="single" w:sz="4" w:space="0" w:color="auto"/>
                    <w:bottom w:val="single" w:sz="8" w:space="0" w:color="auto"/>
                    <w:right w:val="single" w:sz="4" w:space="0" w:color="auto"/>
                  </w:tcBorders>
                  <w:shd w:val="clear" w:color="auto" w:fill="auto"/>
                  <w:vAlign w:val="center"/>
                </w:tcPr>
                <w:p w14:paraId="65CEB3B9" w14:textId="77777777" w:rsidR="00340B7A" w:rsidRPr="005D215A" w:rsidRDefault="00340B7A" w:rsidP="00340B7A">
                  <w:pPr>
                    <w:pStyle w:val="Footer"/>
                    <w:ind w:left="-76" w:right="-103"/>
                    <w:jc w:val="center"/>
                    <w:rPr>
                      <w:rFonts w:ascii="Calibri" w:hAnsi="Calibri" w:cs="Arial"/>
                      <w:sz w:val="20"/>
                      <w:szCs w:val="20"/>
                    </w:rPr>
                  </w:pPr>
                </w:p>
              </w:tc>
              <w:tc>
                <w:tcPr>
                  <w:tcW w:w="887" w:type="dxa"/>
                  <w:tcBorders>
                    <w:top w:val="nil"/>
                    <w:left w:val="single" w:sz="4" w:space="0" w:color="auto"/>
                    <w:bottom w:val="single" w:sz="8" w:space="0" w:color="auto"/>
                    <w:right w:val="single" w:sz="12" w:space="0" w:color="auto"/>
                  </w:tcBorders>
                  <w:shd w:val="clear" w:color="auto" w:fill="DAEEF3"/>
                  <w:vAlign w:val="center"/>
                </w:tcPr>
                <w:p w14:paraId="45D1BADD" w14:textId="77777777" w:rsidR="00340B7A" w:rsidRPr="00332A59" w:rsidRDefault="00340B7A" w:rsidP="00340B7A">
                  <w:pPr>
                    <w:pStyle w:val="Footer"/>
                    <w:ind w:left="-76" w:right="-103"/>
                    <w:jc w:val="center"/>
                    <w:rPr>
                      <w:rFonts w:ascii="Calibri" w:hAnsi="Calibri" w:cs="Arial"/>
                      <w:sz w:val="20"/>
                      <w:szCs w:val="20"/>
                    </w:rPr>
                  </w:pPr>
                  <w:r w:rsidRPr="00332A59">
                    <w:rPr>
                      <w:rFonts w:ascii="Calibri" w:hAnsi="Calibri" w:cs="Arial"/>
                      <w:sz w:val="20"/>
                      <w:szCs w:val="20"/>
                    </w:rPr>
                    <w:t>18.044</w:t>
                  </w:r>
                </w:p>
              </w:tc>
            </w:tr>
            <w:tr w:rsidR="00340B7A" w:rsidRPr="005D215A" w14:paraId="61F3F191" w14:textId="77777777" w:rsidTr="0046403A">
              <w:trPr>
                <w:trHeight w:val="377"/>
              </w:trPr>
              <w:tc>
                <w:tcPr>
                  <w:tcW w:w="1419" w:type="dxa"/>
                  <w:vMerge/>
                  <w:tcBorders>
                    <w:left w:val="single" w:sz="12" w:space="0" w:color="auto"/>
                    <w:right w:val="double" w:sz="4" w:space="0" w:color="auto"/>
                  </w:tcBorders>
                  <w:vAlign w:val="center"/>
                </w:tcPr>
                <w:p w14:paraId="3D8E8868" w14:textId="77777777" w:rsidR="00340B7A" w:rsidRPr="005D215A" w:rsidRDefault="00340B7A" w:rsidP="00340B7A">
                  <w:pPr>
                    <w:rPr>
                      <w:rFonts w:eastAsia="Arial Unicode MS" w:cs="Arial Unicode MS"/>
                      <w:sz w:val="20"/>
                      <w:szCs w:val="20"/>
                    </w:rPr>
                  </w:pPr>
                </w:p>
              </w:tc>
              <w:tc>
                <w:tcPr>
                  <w:tcW w:w="2662" w:type="dxa"/>
                  <w:tcBorders>
                    <w:top w:val="nil"/>
                    <w:left w:val="nil"/>
                    <w:bottom w:val="single" w:sz="8" w:space="0" w:color="auto"/>
                    <w:right w:val="double" w:sz="4" w:space="0" w:color="auto"/>
                  </w:tcBorders>
                  <w:tcMar>
                    <w:top w:w="0" w:type="dxa"/>
                    <w:left w:w="108" w:type="dxa"/>
                    <w:bottom w:w="0" w:type="dxa"/>
                    <w:right w:w="108" w:type="dxa"/>
                  </w:tcMar>
                  <w:vAlign w:val="center"/>
                </w:tcPr>
                <w:p w14:paraId="2013D6A6" w14:textId="77777777" w:rsidR="00340B7A" w:rsidRPr="005D215A" w:rsidRDefault="00340B7A" w:rsidP="00340B7A">
                  <w:pPr>
                    <w:pStyle w:val="Footer"/>
                    <w:rPr>
                      <w:rFonts w:ascii="Calibri" w:hAnsi="Calibri"/>
                      <w:sz w:val="20"/>
                      <w:szCs w:val="20"/>
                    </w:rPr>
                  </w:pPr>
                  <w:r w:rsidRPr="005D215A">
                    <w:rPr>
                      <w:rFonts w:ascii="Calibri" w:hAnsi="Calibri" w:cs="Arial"/>
                      <w:sz w:val="20"/>
                      <w:szCs w:val="20"/>
                    </w:rPr>
                    <w:t>Celokupno število testiranih vzorcev krvodajalcev</w:t>
                  </w:r>
                </w:p>
              </w:tc>
              <w:tc>
                <w:tcPr>
                  <w:tcW w:w="887" w:type="dxa"/>
                  <w:tcBorders>
                    <w:top w:val="nil"/>
                    <w:left w:val="single" w:sz="4" w:space="0" w:color="auto"/>
                    <w:bottom w:val="single" w:sz="8" w:space="0" w:color="auto"/>
                    <w:right w:val="single" w:sz="4" w:space="0" w:color="auto"/>
                  </w:tcBorders>
                  <w:shd w:val="clear" w:color="auto" w:fill="auto"/>
                  <w:vAlign w:val="center"/>
                </w:tcPr>
                <w:p w14:paraId="341E621E" w14:textId="77777777" w:rsidR="00340B7A" w:rsidRPr="005D215A" w:rsidRDefault="00340B7A" w:rsidP="00340B7A">
                  <w:pPr>
                    <w:pStyle w:val="Footer"/>
                    <w:ind w:left="-76" w:right="-103"/>
                    <w:jc w:val="center"/>
                    <w:rPr>
                      <w:rFonts w:ascii="Calibri" w:hAnsi="Calibri" w:cs="Arial"/>
                      <w:sz w:val="20"/>
                      <w:szCs w:val="20"/>
                    </w:rPr>
                  </w:pPr>
                  <w:r w:rsidRPr="005D215A">
                    <w:rPr>
                      <w:rFonts w:ascii="Calibri" w:hAnsi="Calibri" w:cs="Arial"/>
                      <w:sz w:val="20"/>
                      <w:szCs w:val="20"/>
                    </w:rPr>
                    <w:t>87.697</w:t>
                  </w:r>
                </w:p>
              </w:tc>
              <w:tc>
                <w:tcPr>
                  <w:tcW w:w="887" w:type="dxa"/>
                  <w:tcBorders>
                    <w:top w:val="nil"/>
                    <w:left w:val="single" w:sz="4" w:space="0" w:color="auto"/>
                    <w:bottom w:val="single" w:sz="8" w:space="0" w:color="auto"/>
                    <w:right w:val="single" w:sz="4" w:space="0" w:color="auto"/>
                  </w:tcBorders>
                  <w:vAlign w:val="center"/>
                </w:tcPr>
                <w:p w14:paraId="0CA6DB23" w14:textId="77777777" w:rsidR="00340B7A" w:rsidRPr="005D215A" w:rsidRDefault="00340B7A" w:rsidP="00340B7A">
                  <w:pPr>
                    <w:pStyle w:val="Footer"/>
                    <w:ind w:left="-76" w:right="-103"/>
                    <w:jc w:val="center"/>
                    <w:rPr>
                      <w:rFonts w:ascii="Calibri" w:hAnsi="Calibri" w:cs="Arial"/>
                      <w:sz w:val="20"/>
                      <w:szCs w:val="20"/>
                    </w:rPr>
                  </w:pPr>
                  <w:r w:rsidRPr="005D215A">
                    <w:rPr>
                      <w:rFonts w:ascii="Calibri" w:hAnsi="Calibri" w:cs="Arial"/>
                      <w:sz w:val="20"/>
                      <w:szCs w:val="20"/>
                    </w:rPr>
                    <w:t>89.888</w:t>
                  </w:r>
                </w:p>
              </w:tc>
              <w:tc>
                <w:tcPr>
                  <w:tcW w:w="887" w:type="dxa"/>
                  <w:tcBorders>
                    <w:top w:val="nil"/>
                    <w:left w:val="single" w:sz="4" w:space="0" w:color="auto"/>
                    <w:bottom w:val="single" w:sz="8" w:space="0" w:color="auto"/>
                    <w:right w:val="single" w:sz="4" w:space="0" w:color="auto"/>
                  </w:tcBorders>
                  <w:shd w:val="clear" w:color="auto" w:fill="auto"/>
                  <w:vAlign w:val="center"/>
                </w:tcPr>
                <w:p w14:paraId="78319711" w14:textId="77777777" w:rsidR="00340B7A" w:rsidRPr="005D215A" w:rsidRDefault="00340B7A" w:rsidP="00340B7A">
                  <w:pPr>
                    <w:pStyle w:val="Footer"/>
                    <w:ind w:left="-76" w:right="-103"/>
                    <w:jc w:val="center"/>
                    <w:rPr>
                      <w:rFonts w:ascii="Calibri" w:hAnsi="Calibri" w:cs="Arial"/>
                      <w:sz w:val="20"/>
                      <w:szCs w:val="20"/>
                    </w:rPr>
                  </w:pPr>
                  <w:r w:rsidRPr="005D215A">
                    <w:rPr>
                      <w:rFonts w:ascii="Calibri" w:hAnsi="Calibri" w:cs="Arial"/>
                      <w:sz w:val="20"/>
                      <w:szCs w:val="20"/>
                    </w:rPr>
                    <w:t>89.580</w:t>
                  </w:r>
                </w:p>
              </w:tc>
              <w:tc>
                <w:tcPr>
                  <w:tcW w:w="887" w:type="dxa"/>
                  <w:tcBorders>
                    <w:top w:val="nil"/>
                    <w:left w:val="single" w:sz="4" w:space="0" w:color="auto"/>
                    <w:bottom w:val="single" w:sz="8" w:space="0" w:color="auto"/>
                    <w:right w:val="single" w:sz="12" w:space="0" w:color="auto"/>
                  </w:tcBorders>
                  <w:shd w:val="clear" w:color="auto" w:fill="DAEEF3"/>
                  <w:vAlign w:val="center"/>
                </w:tcPr>
                <w:p w14:paraId="217D60B6" w14:textId="77777777" w:rsidR="00340B7A" w:rsidRPr="00332A59" w:rsidRDefault="00340B7A" w:rsidP="00340B7A">
                  <w:pPr>
                    <w:pStyle w:val="Footer"/>
                    <w:ind w:left="-76" w:right="-103"/>
                    <w:jc w:val="center"/>
                    <w:rPr>
                      <w:rFonts w:ascii="Calibri" w:hAnsi="Calibri" w:cs="Arial"/>
                      <w:sz w:val="20"/>
                      <w:szCs w:val="20"/>
                    </w:rPr>
                  </w:pPr>
                  <w:r w:rsidRPr="00332A59">
                    <w:rPr>
                      <w:rFonts w:ascii="Calibri" w:hAnsi="Calibri" w:cs="Arial"/>
                      <w:sz w:val="20"/>
                      <w:szCs w:val="20"/>
                    </w:rPr>
                    <w:t>87.640</w:t>
                  </w:r>
                </w:p>
              </w:tc>
            </w:tr>
            <w:tr w:rsidR="00340B7A" w:rsidRPr="005D215A" w14:paraId="1AAF1645" w14:textId="77777777" w:rsidTr="0046403A">
              <w:trPr>
                <w:trHeight w:val="471"/>
              </w:trPr>
              <w:tc>
                <w:tcPr>
                  <w:tcW w:w="1419" w:type="dxa"/>
                  <w:vMerge/>
                  <w:tcBorders>
                    <w:left w:val="single" w:sz="12" w:space="0" w:color="auto"/>
                    <w:right w:val="double" w:sz="4" w:space="0" w:color="auto"/>
                  </w:tcBorders>
                  <w:vAlign w:val="center"/>
                </w:tcPr>
                <w:p w14:paraId="66874481" w14:textId="77777777" w:rsidR="00340B7A" w:rsidRPr="005D215A" w:rsidRDefault="00340B7A" w:rsidP="00340B7A">
                  <w:pPr>
                    <w:rPr>
                      <w:rFonts w:eastAsia="Arial Unicode MS" w:cs="Arial Unicode MS"/>
                      <w:sz w:val="20"/>
                      <w:szCs w:val="20"/>
                    </w:rPr>
                  </w:pPr>
                </w:p>
              </w:tc>
              <w:tc>
                <w:tcPr>
                  <w:tcW w:w="2662" w:type="dxa"/>
                  <w:tcBorders>
                    <w:top w:val="nil"/>
                    <w:left w:val="nil"/>
                    <w:bottom w:val="single" w:sz="8" w:space="0" w:color="auto"/>
                    <w:right w:val="double" w:sz="4" w:space="0" w:color="auto"/>
                  </w:tcBorders>
                  <w:tcMar>
                    <w:top w:w="0" w:type="dxa"/>
                    <w:left w:w="108" w:type="dxa"/>
                    <w:bottom w:w="0" w:type="dxa"/>
                    <w:right w:w="108" w:type="dxa"/>
                  </w:tcMar>
                  <w:vAlign w:val="center"/>
                </w:tcPr>
                <w:p w14:paraId="6E5BFA3A" w14:textId="77777777" w:rsidR="00340B7A" w:rsidRPr="00332A59" w:rsidRDefault="00340B7A" w:rsidP="00340B7A">
                  <w:pPr>
                    <w:pStyle w:val="Footer"/>
                    <w:rPr>
                      <w:rFonts w:ascii="Calibri" w:hAnsi="Calibri"/>
                      <w:sz w:val="20"/>
                      <w:szCs w:val="20"/>
                    </w:rPr>
                  </w:pPr>
                  <w:r w:rsidRPr="00332A59">
                    <w:rPr>
                      <w:rFonts w:ascii="Calibri" w:hAnsi="Calibri" w:cs="Arial"/>
                      <w:sz w:val="20"/>
                      <w:szCs w:val="20"/>
                    </w:rPr>
                    <w:t xml:space="preserve">Število testiranih drugih </w:t>
                  </w:r>
                  <w:r>
                    <w:rPr>
                      <w:rFonts w:ascii="Calibri" w:hAnsi="Calibri" w:cs="Arial"/>
                      <w:sz w:val="20"/>
                      <w:szCs w:val="20"/>
                    </w:rPr>
                    <w:t>donorjev</w:t>
                  </w:r>
                  <w:r w:rsidRPr="00332A59">
                    <w:rPr>
                      <w:rFonts w:ascii="Calibri" w:hAnsi="Calibri" w:cs="Arial"/>
                      <w:sz w:val="20"/>
                      <w:szCs w:val="20"/>
                    </w:rPr>
                    <w:t xml:space="preserve"> na HCV RNA, HIV RNA in HBV DNA (NAT)</w:t>
                  </w:r>
                </w:p>
              </w:tc>
              <w:tc>
                <w:tcPr>
                  <w:tcW w:w="887" w:type="dxa"/>
                  <w:tcBorders>
                    <w:top w:val="nil"/>
                    <w:left w:val="single" w:sz="4" w:space="0" w:color="auto"/>
                    <w:bottom w:val="single" w:sz="8" w:space="0" w:color="auto"/>
                    <w:right w:val="single" w:sz="4" w:space="0" w:color="auto"/>
                  </w:tcBorders>
                  <w:shd w:val="clear" w:color="auto" w:fill="auto"/>
                  <w:vAlign w:val="center"/>
                </w:tcPr>
                <w:p w14:paraId="599B7C74" w14:textId="77777777" w:rsidR="00340B7A" w:rsidRPr="005D215A" w:rsidRDefault="00340B7A" w:rsidP="00340B7A">
                  <w:pPr>
                    <w:pStyle w:val="Footer"/>
                    <w:ind w:left="-76" w:right="-103"/>
                    <w:jc w:val="center"/>
                    <w:rPr>
                      <w:rFonts w:ascii="Calibri" w:hAnsi="Calibri" w:cs="Arial"/>
                      <w:sz w:val="20"/>
                      <w:szCs w:val="20"/>
                    </w:rPr>
                  </w:pPr>
                  <w:r w:rsidRPr="005D215A">
                    <w:rPr>
                      <w:rFonts w:ascii="Calibri" w:hAnsi="Calibri" w:cs="Arial"/>
                      <w:sz w:val="20"/>
                      <w:szCs w:val="20"/>
                    </w:rPr>
                    <w:t>281</w:t>
                  </w:r>
                </w:p>
              </w:tc>
              <w:tc>
                <w:tcPr>
                  <w:tcW w:w="887" w:type="dxa"/>
                  <w:tcBorders>
                    <w:top w:val="nil"/>
                    <w:left w:val="single" w:sz="4" w:space="0" w:color="auto"/>
                    <w:bottom w:val="single" w:sz="8" w:space="0" w:color="auto"/>
                    <w:right w:val="single" w:sz="4" w:space="0" w:color="auto"/>
                  </w:tcBorders>
                  <w:vAlign w:val="center"/>
                </w:tcPr>
                <w:p w14:paraId="3D0251DF" w14:textId="77777777" w:rsidR="00340B7A" w:rsidRPr="005D215A" w:rsidRDefault="00340B7A" w:rsidP="00340B7A">
                  <w:pPr>
                    <w:pStyle w:val="Footer"/>
                    <w:ind w:left="-76" w:right="-103"/>
                    <w:jc w:val="center"/>
                    <w:rPr>
                      <w:rFonts w:ascii="Calibri" w:hAnsi="Calibri" w:cs="Arial"/>
                      <w:sz w:val="20"/>
                      <w:szCs w:val="20"/>
                    </w:rPr>
                  </w:pPr>
                  <w:r>
                    <w:rPr>
                      <w:rFonts w:ascii="Calibri" w:hAnsi="Calibri" w:cs="Arial"/>
                      <w:sz w:val="20"/>
                      <w:szCs w:val="20"/>
                    </w:rPr>
                    <w:t>280</w:t>
                  </w:r>
                </w:p>
              </w:tc>
              <w:tc>
                <w:tcPr>
                  <w:tcW w:w="887" w:type="dxa"/>
                  <w:tcBorders>
                    <w:top w:val="nil"/>
                    <w:left w:val="single" w:sz="4" w:space="0" w:color="auto"/>
                    <w:bottom w:val="single" w:sz="8" w:space="0" w:color="auto"/>
                    <w:right w:val="single" w:sz="4" w:space="0" w:color="auto"/>
                  </w:tcBorders>
                  <w:shd w:val="clear" w:color="auto" w:fill="auto"/>
                  <w:vAlign w:val="center"/>
                </w:tcPr>
                <w:p w14:paraId="1D0BA8C9" w14:textId="77777777" w:rsidR="00340B7A" w:rsidRPr="005D215A" w:rsidRDefault="00340B7A" w:rsidP="00340B7A">
                  <w:pPr>
                    <w:pStyle w:val="Footer"/>
                    <w:ind w:left="-76" w:right="-103"/>
                    <w:jc w:val="center"/>
                    <w:rPr>
                      <w:rFonts w:ascii="Calibri" w:hAnsi="Calibri" w:cs="Arial"/>
                      <w:sz w:val="20"/>
                      <w:szCs w:val="20"/>
                    </w:rPr>
                  </w:pPr>
                  <w:r w:rsidRPr="005D215A">
                    <w:rPr>
                      <w:rFonts w:ascii="Calibri" w:hAnsi="Calibri" w:cs="Arial"/>
                      <w:sz w:val="20"/>
                      <w:szCs w:val="20"/>
                    </w:rPr>
                    <w:t>253</w:t>
                  </w:r>
                </w:p>
              </w:tc>
              <w:tc>
                <w:tcPr>
                  <w:tcW w:w="887" w:type="dxa"/>
                  <w:tcBorders>
                    <w:top w:val="nil"/>
                    <w:left w:val="single" w:sz="4" w:space="0" w:color="auto"/>
                    <w:bottom w:val="single" w:sz="8" w:space="0" w:color="auto"/>
                    <w:right w:val="single" w:sz="12" w:space="0" w:color="auto"/>
                  </w:tcBorders>
                  <w:shd w:val="clear" w:color="auto" w:fill="DAEEF3"/>
                  <w:vAlign w:val="center"/>
                </w:tcPr>
                <w:p w14:paraId="6356F984" w14:textId="77777777" w:rsidR="00340B7A" w:rsidRPr="00332A59" w:rsidRDefault="00340B7A" w:rsidP="00340B7A">
                  <w:pPr>
                    <w:pStyle w:val="Footer"/>
                    <w:ind w:left="-76" w:right="-103"/>
                    <w:jc w:val="center"/>
                    <w:rPr>
                      <w:rFonts w:ascii="Calibri" w:hAnsi="Calibri" w:cs="Arial"/>
                      <w:sz w:val="20"/>
                      <w:szCs w:val="20"/>
                    </w:rPr>
                  </w:pPr>
                  <w:r w:rsidRPr="00332A59">
                    <w:rPr>
                      <w:rFonts w:ascii="Calibri" w:hAnsi="Calibri" w:cs="Arial"/>
                      <w:sz w:val="20"/>
                      <w:szCs w:val="20"/>
                    </w:rPr>
                    <w:t>220</w:t>
                  </w:r>
                </w:p>
              </w:tc>
            </w:tr>
            <w:tr w:rsidR="00340B7A" w:rsidRPr="005D215A" w14:paraId="557D3FDE" w14:textId="77777777" w:rsidTr="0046403A">
              <w:trPr>
                <w:trHeight w:val="471"/>
              </w:trPr>
              <w:tc>
                <w:tcPr>
                  <w:tcW w:w="1419" w:type="dxa"/>
                  <w:vMerge/>
                  <w:tcBorders>
                    <w:left w:val="single" w:sz="12" w:space="0" w:color="auto"/>
                    <w:bottom w:val="single" w:sz="8" w:space="0" w:color="auto"/>
                    <w:right w:val="double" w:sz="4" w:space="0" w:color="auto"/>
                  </w:tcBorders>
                  <w:vAlign w:val="center"/>
                </w:tcPr>
                <w:p w14:paraId="49F61C53" w14:textId="77777777" w:rsidR="00340B7A" w:rsidRPr="005D215A" w:rsidRDefault="00340B7A" w:rsidP="00340B7A">
                  <w:pPr>
                    <w:rPr>
                      <w:rFonts w:eastAsia="Arial Unicode MS" w:cs="Arial Unicode MS"/>
                      <w:sz w:val="20"/>
                      <w:szCs w:val="20"/>
                    </w:rPr>
                  </w:pPr>
                </w:p>
              </w:tc>
              <w:tc>
                <w:tcPr>
                  <w:tcW w:w="2662" w:type="dxa"/>
                  <w:tcBorders>
                    <w:top w:val="nil"/>
                    <w:left w:val="nil"/>
                    <w:bottom w:val="single" w:sz="8" w:space="0" w:color="auto"/>
                    <w:right w:val="double" w:sz="4" w:space="0" w:color="auto"/>
                  </w:tcBorders>
                  <w:tcMar>
                    <w:top w:w="0" w:type="dxa"/>
                    <w:left w:w="108" w:type="dxa"/>
                    <w:bottom w:w="0" w:type="dxa"/>
                    <w:right w:w="108" w:type="dxa"/>
                  </w:tcMar>
                  <w:vAlign w:val="center"/>
                </w:tcPr>
                <w:p w14:paraId="01A96C08" w14:textId="77777777" w:rsidR="00340B7A" w:rsidRPr="00332A59" w:rsidRDefault="00340B7A" w:rsidP="00340B7A">
                  <w:pPr>
                    <w:pStyle w:val="Footer"/>
                    <w:rPr>
                      <w:rFonts w:ascii="Calibri" w:hAnsi="Calibri" w:cs="Arial"/>
                      <w:sz w:val="20"/>
                      <w:szCs w:val="20"/>
                    </w:rPr>
                  </w:pPr>
                  <w:r w:rsidRPr="00332A59">
                    <w:rPr>
                      <w:rFonts w:ascii="Calibri" w:hAnsi="Calibri" w:cs="Arial"/>
                      <w:sz w:val="20"/>
                      <w:szCs w:val="20"/>
                    </w:rPr>
                    <w:t xml:space="preserve">Število testiranih drugih </w:t>
                  </w:r>
                  <w:r>
                    <w:rPr>
                      <w:rFonts w:ascii="Calibri" w:hAnsi="Calibri" w:cs="Arial"/>
                      <w:sz w:val="20"/>
                      <w:szCs w:val="20"/>
                    </w:rPr>
                    <w:t>donorjev</w:t>
                  </w:r>
                  <w:r w:rsidRPr="00332A59">
                    <w:rPr>
                      <w:rFonts w:ascii="Calibri" w:hAnsi="Calibri" w:cs="Arial"/>
                      <w:sz w:val="20"/>
                      <w:szCs w:val="20"/>
                    </w:rPr>
                    <w:t xml:space="preserve"> na WNV RNA</w:t>
                  </w:r>
                </w:p>
              </w:tc>
              <w:tc>
                <w:tcPr>
                  <w:tcW w:w="887" w:type="dxa"/>
                  <w:tcBorders>
                    <w:top w:val="nil"/>
                    <w:left w:val="single" w:sz="4" w:space="0" w:color="auto"/>
                    <w:bottom w:val="single" w:sz="8" w:space="0" w:color="auto"/>
                    <w:right w:val="single" w:sz="4" w:space="0" w:color="auto"/>
                  </w:tcBorders>
                  <w:shd w:val="clear" w:color="auto" w:fill="auto"/>
                  <w:vAlign w:val="center"/>
                </w:tcPr>
                <w:p w14:paraId="5BA21425" w14:textId="77777777" w:rsidR="00340B7A" w:rsidRPr="005D215A" w:rsidRDefault="00340B7A" w:rsidP="00340B7A">
                  <w:pPr>
                    <w:pStyle w:val="Footer"/>
                    <w:ind w:left="-76" w:right="-103"/>
                    <w:jc w:val="center"/>
                    <w:rPr>
                      <w:rFonts w:ascii="Calibri" w:hAnsi="Calibri" w:cs="Arial"/>
                      <w:sz w:val="20"/>
                      <w:szCs w:val="20"/>
                    </w:rPr>
                  </w:pPr>
                </w:p>
              </w:tc>
              <w:tc>
                <w:tcPr>
                  <w:tcW w:w="887" w:type="dxa"/>
                  <w:tcBorders>
                    <w:top w:val="nil"/>
                    <w:left w:val="single" w:sz="4" w:space="0" w:color="auto"/>
                    <w:bottom w:val="single" w:sz="8" w:space="0" w:color="auto"/>
                    <w:right w:val="single" w:sz="4" w:space="0" w:color="auto"/>
                  </w:tcBorders>
                  <w:vAlign w:val="center"/>
                </w:tcPr>
                <w:p w14:paraId="73EBB3D8" w14:textId="77777777" w:rsidR="00340B7A" w:rsidRPr="005D215A" w:rsidRDefault="00340B7A" w:rsidP="00340B7A">
                  <w:pPr>
                    <w:pStyle w:val="Footer"/>
                    <w:ind w:left="-76" w:right="-103"/>
                    <w:jc w:val="center"/>
                    <w:rPr>
                      <w:rFonts w:ascii="Calibri" w:hAnsi="Calibri" w:cs="Arial"/>
                      <w:sz w:val="20"/>
                      <w:szCs w:val="20"/>
                    </w:rPr>
                  </w:pPr>
                </w:p>
              </w:tc>
              <w:tc>
                <w:tcPr>
                  <w:tcW w:w="887" w:type="dxa"/>
                  <w:tcBorders>
                    <w:top w:val="nil"/>
                    <w:left w:val="single" w:sz="4" w:space="0" w:color="auto"/>
                    <w:bottom w:val="single" w:sz="8" w:space="0" w:color="auto"/>
                    <w:right w:val="single" w:sz="4" w:space="0" w:color="auto"/>
                  </w:tcBorders>
                  <w:shd w:val="clear" w:color="auto" w:fill="auto"/>
                  <w:vAlign w:val="center"/>
                </w:tcPr>
                <w:p w14:paraId="345F5A0F" w14:textId="77777777" w:rsidR="00340B7A" w:rsidRPr="005D215A" w:rsidRDefault="00340B7A" w:rsidP="00340B7A">
                  <w:pPr>
                    <w:pStyle w:val="Footer"/>
                    <w:ind w:left="-76" w:right="-103"/>
                    <w:jc w:val="center"/>
                    <w:rPr>
                      <w:rFonts w:ascii="Calibri" w:hAnsi="Calibri" w:cs="Arial"/>
                      <w:sz w:val="20"/>
                      <w:szCs w:val="20"/>
                    </w:rPr>
                  </w:pPr>
                </w:p>
              </w:tc>
              <w:tc>
                <w:tcPr>
                  <w:tcW w:w="887" w:type="dxa"/>
                  <w:tcBorders>
                    <w:top w:val="nil"/>
                    <w:left w:val="single" w:sz="4" w:space="0" w:color="auto"/>
                    <w:bottom w:val="single" w:sz="8" w:space="0" w:color="auto"/>
                    <w:right w:val="single" w:sz="12" w:space="0" w:color="auto"/>
                  </w:tcBorders>
                  <w:shd w:val="clear" w:color="auto" w:fill="DAEEF3"/>
                  <w:vAlign w:val="center"/>
                </w:tcPr>
                <w:p w14:paraId="490EBD34" w14:textId="77777777" w:rsidR="00340B7A" w:rsidRPr="00332A59" w:rsidRDefault="00340B7A" w:rsidP="00340B7A">
                  <w:pPr>
                    <w:pStyle w:val="Footer"/>
                    <w:ind w:left="-76" w:right="-103"/>
                    <w:jc w:val="center"/>
                    <w:rPr>
                      <w:rFonts w:ascii="Calibri" w:hAnsi="Calibri" w:cs="Arial"/>
                      <w:sz w:val="20"/>
                      <w:szCs w:val="20"/>
                    </w:rPr>
                  </w:pPr>
                  <w:r w:rsidRPr="00332A59">
                    <w:rPr>
                      <w:rFonts w:ascii="Calibri" w:hAnsi="Calibri" w:cs="Arial"/>
                      <w:sz w:val="20"/>
                      <w:szCs w:val="20"/>
                    </w:rPr>
                    <w:t>47</w:t>
                  </w:r>
                </w:p>
              </w:tc>
            </w:tr>
            <w:tr w:rsidR="00340B7A" w:rsidRPr="005D215A" w14:paraId="36A61CD3" w14:textId="77777777" w:rsidTr="0046403A">
              <w:trPr>
                <w:trHeight w:val="275"/>
              </w:trPr>
              <w:tc>
                <w:tcPr>
                  <w:tcW w:w="4081" w:type="dxa"/>
                  <w:gridSpan w:val="2"/>
                  <w:tcBorders>
                    <w:top w:val="nil"/>
                    <w:left w:val="single" w:sz="12" w:space="0" w:color="auto"/>
                    <w:bottom w:val="double" w:sz="4" w:space="0" w:color="auto"/>
                    <w:right w:val="double" w:sz="4" w:space="0" w:color="auto"/>
                  </w:tcBorders>
                  <w:vAlign w:val="center"/>
                </w:tcPr>
                <w:p w14:paraId="41080888" w14:textId="77777777" w:rsidR="00340B7A" w:rsidRPr="005D215A" w:rsidRDefault="00340B7A" w:rsidP="00340B7A">
                  <w:pPr>
                    <w:pStyle w:val="Footer"/>
                    <w:jc w:val="right"/>
                    <w:rPr>
                      <w:rFonts w:ascii="Calibri" w:hAnsi="Calibri"/>
                      <w:sz w:val="20"/>
                      <w:szCs w:val="20"/>
                    </w:rPr>
                  </w:pPr>
                  <w:r w:rsidRPr="005D215A">
                    <w:rPr>
                      <w:rFonts w:ascii="Calibri" w:hAnsi="Calibri" w:cs="Arial"/>
                      <w:sz w:val="20"/>
                      <w:szCs w:val="20"/>
                    </w:rPr>
                    <w:t>Skupaj:</w:t>
                  </w:r>
                </w:p>
              </w:tc>
              <w:tc>
                <w:tcPr>
                  <w:tcW w:w="887" w:type="dxa"/>
                  <w:tcBorders>
                    <w:top w:val="nil"/>
                    <w:left w:val="single" w:sz="4" w:space="0" w:color="auto"/>
                    <w:bottom w:val="double" w:sz="4" w:space="0" w:color="auto"/>
                    <w:right w:val="single" w:sz="4" w:space="0" w:color="auto"/>
                  </w:tcBorders>
                  <w:shd w:val="clear" w:color="auto" w:fill="auto"/>
                  <w:vAlign w:val="center"/>
                </w:tcPr>
                <w:p w14:paraId="6C3C1DEC" w14:textId="77777777" w:rsidR="00340B7A" w:rsidRPr="005D215A" w:rsidRDefault="00340B7A" w:rsidP="00340B7A">
                  <w:pPr>
                    <w:pStyle w:val="Footer"/>
                    <w:ind w:left="-76" w:right="-103"/>
                    <w:jc w:val="center"/>
                    <w:rPr>
                      <w:rFonts w:ascii="Calibri" w:hAnsi="Calibri" w:cs="Arial"/>
                      <w:b/>
                      <w:sz w:val="20"/>
                      <w:szCs w:val="20"/>
                    </w:rPr>
                  </w:pPr>
                  <w:r w:rsidRPr="005D215A">
                    <w:rPr>
                      <w:rFonts w:ascii="Calibri" w:hAnsi="Calibri" w:cs="Arial"/>
                      <w:b/>
                      <w:sz w:val="20"/>
                      <w:szCs w:val="20"/>
                    </w:rPr>
                    <w:t>87.978</w:t>
                  </w:r>
                </w:p>
              </w:tc>
              <w:tc>
                <w:tcPr>
                  <w:tcW w:w="887" w:type="dxa"/>
                  <w:tcBorders>
                    <w:top w:val="nil"/>
                    <w:left w:val="single" w:sz="4" w:space="0" w:color="auto"/>
                    <w:bottom w:val="double" w:sz="4" w:space="0" w:color="auto"/>
                    <w:right w:val="single" w:sz="4" w:space="0" w:color="auto"/>
                  </w:tcBorders>
                  <w:vAlign w:val="center"/>
                </w:tcPr>
                <w:p w14:paraId="5954E2BD" w14:textId="77777777" w:rsidR="00340B7A" w:rsidRPr="005D215A" w:rsidRDefault="00340B7A" w:rsidP="00340B7A">
                  <w:pPr>
                    <w:pStyle w:val="Footer"/>
                    <w:ind w:left="-76" w:right="-103"/>
                    <w:jc w:val="center"/>
                    <w:rPr>
                      <w:rFonts w:ascii="Calibri" w:hAnsi="Calibri" w:cs="Arial"/>
                      <w:b/>
                      <w:sz w:val="20"/>
                      <w:szCs w:val="20"/>
                    </w:rPr>
                  </w:pPr>
                  <w:r w:rsidRPr="005D215A">
                    <w:rPr>
                      <w:rFonts w:ascii="Calibri" w:hAnsi="Calibri" w:cs="Arial"/>
                      <w:b/>
                      <w:sz w:val="20"/>
                      <w:szCs w:val="20"/>
                    </w:rPr>
                    <w:t>90.168</w:t>
                  </w:r>
                </w:p>
              </w:tc>
              <w:tc>
                <w:tcPr>
                  <w:tcW w:w="887" w:type="dxa"/>
                  <w:tcBorders>
                    <w:top w:val="nil"/>
                    <w:left w:val="single" w:sz="4" w:space="0" w:color="auto"/>
                    <w:bottom w:val="double" w:sz="4" w:space="0" w:color="auto"/>
                    <w:right w:val="single" w:sz="4" w:space="0" w:color="auto"/>
                  </w:tcBorders>
                  <w:shd w:val="clear" w:color="auto" w:fill="auto"/>
                </w:tcPr>
                <w:p w14:paraId="288B5E2E" w14:textId="77777777" w:rsidR="00340B7A" w:rsidRPr="005D215A" w:rsidRDefault="00340B7A" w:rsidP="00340B7A">
                  <w:pPr>
                    <w:pStyle w:val="Footer"/>
                    <w:ind w:left="-76" w:right="-103"/>
                    <w:jc w:val="center"/>
                    <w:rPr>
                      <w:rFonts w:ascii="Calibri" w:hAnsi="Calibri" w:cs="Arial"/>
                      <w:b/>
                      <w:sz w:val="20"/>
                      <w:szCs w:val="20"/>
                    </w:rPr>
                  </w:pPr>
                  <w:r w:rsidRPr="005D215A">
                    <w:rPr>
                      <w:rFonts w:ascii="Calibri" w:hAnsi="Calibri" w:cs="Arial"/>
                      <w:b/>
                      <w:sz w:val="20"/>
                      <w:szCs w:val="20"/>
                    </w:rPr>
                    <w:t>89.833</w:t>
                  </w:r>
                </w:p>
              </w:tc>
              <w:tc>
                <w:tcPr>
                  <w:tcW w:w="887" w:type="dxa"/>
                  <w:tcBorders>
                    <w:top w:val="nil"/>
                    <w:left w:val="single" w:sz="4" w:space="0" w:color="auto"/>
                    <w:bottom w:val="double" w:sz="4" w:space="0" w:color="auto"/>
                    <w:right w:val="single" w:sz="12" w:space="0" w:color="auto"/>
                  </w:tcBorders>
                  <w:shd w:val="clear" w:color="auto" w:fill="92CDDC"/>
                  <w:vAlign w:val="center"/>
                </w:tcPr>
                <w:p w14:paraId="05A8C54F" w14:textId="77777777" w:rsidR="00340B7A" w:rsidRPr="005D215A" w:rsidRDefault="00340B7A" w:rsidP="00340B7A">
                  <w:pPr>
                    <w:pStyle w:val="Footer"/>
                    <w:ind w:left="-76" w:right="-103"/>
                    <w:jc w:val="center"/>
                    <w:rPr>
                      <w:rFonts w:ascii="Calibri" w:hAnsi="Calibri" w:cs="Arial"/>
                      <w:b/>
                      <w:sz w:val="20"/>
                      <w:szCs w:val="20"/>
                    </w:rPr>
                  </w:pPr>
                  <w:r>
                    <w:rPr>
                      <w:rFonts w:ascii="Calibri" w:hAnsi="Calibri" w:cs="Arial"/>
                      <w:b/>
                      <w:sz w:val="20"/>
                      <w:szCs w:val="20"/>
                    </w:rPr>
                    <w:t>105.951</w:t>
                  </w:r>
                </w:p>
              </w:tc>
            </w:tr>
            <w:tr w:rsidR="00340B7A" w:rsidRPr="005D215A" w14:paraId="6594C186" w14:textId="77777777" w:rsidTr="0046403A">
              <w:trPr>
                <w:trHeight w:val="454"/>
              </w:trPr>
              <w:tc>
                <w:tcPr>
                  <w:tcW w:w="1419" w:type="dxa"/>
                  <w:vMerge w:val="restart"/>
                  <w:tcBorders>
                    <w:top w:val="double" w:sz="4" w:space="0" w:color="auto"/>
                    <w:left w:val="single" w:sz="12" w:space="0" w:color="auto"/>
                    <w:bottom w:val="single" w:sz="8" w:space="0" w:color="auto"/>
                    <w:right w:val="double" w:sz="4" w:space="0" w:color="auto"/>
                  </w:tcBorders>
                  <w:tcMar>
                    <w:top w:w="0" w:type="dxa"/>
                    <w:left w:w="108" w:type="dxa"/>
                    <w:bottom w:w="0" w:type="dxa"/>
                    <w:right w:w="108" w:type="dxa"/>
                  </w:tcMar>
                  <w:vAlign w:val="center"/>
                </w:tcPr>
                <w:p w14:paraId="1DAC9C2D" w14:textId="77777777" w:rsidR="00340B7A" w:rsidRPr="005D215A" w:rsidRDefault="00340B7A" w:rsidP="00340B7A">
                  <w:pPr>
                    <w:pStyle w:val="Footer"/>
                    <w:ind w:left="35" w:right="113"/>
                    <w:rPr>
                      <w:rFonts w:ascii="Calibri" w:hAnsi="Calibri"/>
                      <w:sz w:val="20"/>
                      <w:szCs w:val="20"/>
                    </w:rPr>
                  </w:pPr>
                  <w:r w:rsidRPr="005D215A">
                    <w:rPr>
                      <w:rFonts w:ascii="Calibri" w:hAnsi="Calibri" w:cs="Arial"/>
                      <w:sz w:val="20"/>
                      <w:szCs w:val="20"/>
                    </w:rPr>
                    <w:t>Ponovitve testiranj</w:t>
                  </w:r>
                </w:p>
              </w:tc>
              <w:tc>
                <w:tcPr>
                  <w:tcW w:w="2662" w:type="dxa"/>
                  <w:tcBorders>
                    <w:top w:val="double" w:sz="4" w:space="0" w:color="auto"/>
                    <w:left w:val="nil"/>
                    <w:bottom w:val="single" w:sz="8" w:space="0" w:color="auto"/>
                    <w:right w:val="double" w:sz="4" w:space="0" w:color="auto"/>
                  </w:tcBorders>
                  <w:tcMar>
                    <w:top w:w="0" w:type="dxa"/>
                    <w:left w:w="108" w:type="dxa"/>
                    <w:bottom w:w="0" w:type="dxa"/>
                    <w:right w:w="108" w:type="dxa"/>
                  </w:tcMar>
                  <w:vAlign w:val="center"/>
                </w:tcPr>
                <w:p w14:paraId="01F035CE" w14:textId="77777777" w:rsidR="00340B7A" w:rsidRPr="005D215A" w:rsidRDefault="00340B7A" w:rsidP="00340B7A">
                  <w:pPr>
                    <w:pStyle w:val="Footer"/>
                    <w:rPr>
                      <w:rFonts w:ascii="Calibri" w:hAnsi="Calibri"/>
                      <w:sz w:val="20"/>
                      <w:szCs w:val="20"/>
                    </w:rPr>
                  </w:pPr>
                  <w:r w:rsidRPr="005D215A">
                    <w:rPr>
                      <w:rFonts w:ascii="Calibri" w:hAnsi="Calibri" w:cs="Arial"/>
                      <w:sz w:val="20"/>
                      <w:szCs w:val="20"/>
                    </w:rPr>
                    <w:t>Ponovitve po algoritmu</w:t>
                  </w:r>
                </w:p>
              </w:tc>
              <w:tc>
                <w:tcPr>
                  <w:tcW w:w="887" w:type="dxa"/>
                  <w:tcBorders>
                    <w:top w:val="double" w:sz="4" w:space="0" w:color="auto"/>
                    <w:left w:val="single" w:sz="4" w:space="0" w:color="auto"/>
                    <w:bottom w:val="single" w:sz="8" w:space="0" w:color="auto"/>
                    <w:right w:val="single" w:sz="4" w:space="0" w:color="auto"/>
                  </w:tcBorders>
                  <w:shd w:val="clear" w:color="auto" w:fill="auto"/>
                  <w:vAlign w:val="center"/>
                </w:tcPr>
                <w:p w14:paraId="774CCFF0" w14:textId="77777777" w:rsidR="00340B7A" w:rsidRPr="005D215A" w:rsidRDefault="00340B7A" w:rsidP="00340B7A">
                  <w:pPr>
                    <w:pStyle w:val="Footer"/>
                    <w:ind w:left="-76" w:right="-103"/>
                    <w:jc w:val="center"/>
                    <w:rPr>
                      <w:rFonts w:ascii="Calibri" w:hAnsi="Calibri" w:cs="Arial"/>
                      <w:sz w:val="20"/>
                      <w:szCs w:val="20"/>
                    </w:rPr>
                  </w:pPr>
                  <w:r w:rsidRPr="005D215A">
                    <w:rPr>
                      <w:rFonts w:ascii="Calibri" w:hAnsi="Calibri" w:cs="Arial"/>
                      <w:sz w:val="20"/>
                      <w:szCs w:val="20"/>
                    </w:rPr>
                    <w:t>64</w:t>
                  </w:r>
                </w:p>
              </w:tc>
              <w:tc>
                <w:tcPr>
                  <w:tcW w:w="887" w:type="dxa"/>
                  <w:tcBorders>
                    <w:top w:val="double" w:sz="4" w:space="0" w:color="auto"/>
                    <w:left w:val="single" w:sz="4" w:space="0" w:color="auto"/>
                    <w:bottom w:val="single" w:sz="8" w:space="0" w:color="auto"/>
                    <w:right w:val="single" w:sz="4" w:space="0" w:color="auto"/>
                  </w:tcBorders>
                  <w:vAlign w:val="center"/>
                </w:tcPr>
                <w:p w14:paraId="58D21B8E" w14:textId="77777777" w:rsidR="00340B7A" w:rsidRPr="005D215A" w:rsidRDefault="00340B7A" w:rsidP="00340B7A">
                  <w:pPr>
                    <w:pStyle w:val="Footer"/>
                    <w:ind w:left="-76" w:right="-103"/>
                    <w:jc w:val="center"/>
                    <w:rPr>
                      <w:rFonts w:ascii="Calibri" w:hAnsi="Calibri" w:cs="Arial"/>
                      <w:sz w:val="20"/>
                      <w:szCs w:val="20"/>
                    </w:rPr>
                  </w:pPr>
                  <w:r w:rsidRPr="005D215A">
                    <w:rPr>
                      <w:rFonts w:ascii="Calibri" w:hAnsi="Calibri" w:cs="Arial"/>
                      <w:sz w:val="20"/>
                      <w:szCs w:val="20"/>
                    </w:rPr>
                    <w:t>53</w:t>
                  </w:r>
                </w:p>
              </w:tc>
              <w:tc>
                <w:tcPr>
                  <w:tcW w:w="887" w:type="dxa"/>
                  <w:tcBorders>
                    <w:top w:val="double" w:sz="4" w:space="0" w:color="auto"/>
                    <w:left w:val="single" w:sz="4" w:space="0" w:color="auto"/>
                    <w:bottom w:val="single" w:sz="8" w:space="0" w:color="auto"/>
                    <w:right w:val="single" w:sz="4" w:space="0" w:color="auto"/>
                  </w:tcBorders>
                  <w:shd w:val="clear" w:color="auto" w:fill="auto"/>
                  <w:vAlign w:val="center"/>
                </w:tcPr>
                <w:p w14:paraId="0F78009D" w14:textId="77777777" w:rsidR="00340B7A" w:rsidRPr="005D215A" w:rsidRDefault="00340B7A" w:rsidP="00340B7A">
                  <w:pPr>
                    <w:pStyle w:val="Footer"/>
                    <w:ind w:left="-76" w:right="-103"/>
                    <w:jc w:val="center"/>
                    <w:rPr>
                      <w:rFonts w:ascii="Calibri" w:hAnsi="Calibri" w:cs="Arial"/>
                      <w:sz w:val="20"/>
                      <w:szCs w:val="20"/>
                    </w:rPr>
                  </w:pPr>
                  <w:r w:rsidRPr="005D215A">
                    <w:rPr>
                      <w:rFonts w:ascii="Calibri" w:hAnsi="Calibri" w:cs="Arial"/>
                      <w:sz w:val="20"/>
                      <w:szCs w:val="20"/>
                    </w:rPr>
                    <w:t>82</w:t>
                  </w:r>
                </w:p>
              </w:tc>
              <w:tc>
                <w:tcPr>
                  <w:tcW w:w="887" w:type="dxa"/>
                  <w:tcBorders>
                    <w:top w:val="double" w:sz="4" w:space="0" w:color="auto"/>
                    <w:left w:val="single" w:sz="4" w:space="0" w:color="auto"/>
                    <w:bottom w:val="single" w:sz="8" w:space="0" w:color="auto"/>
                    <w:right w:val="single" w:sz="12" w:space="0" w:color="auto"/>
                  </w:tcBorders>
                  <w:shd w:val="clear" w:color="auto" w:fill="DAEEF3"/>
                  <w:vAlign w:val="center"/>
                </w:tcPr>
                <w:p w14:paraId="09BC3B57" w14:textId="77777777" w:rsidR="00340B7A" w:rsidRPr="00AF7D43" w:rsidRDefault="00340B7A" w:rsidP="00340B7A">
                  <w:pPr>
                    <w:pStyle w:val="Footer"/>
                    <w:ind w:left="-76" w:right="-103"/>
                    <w:jc w:val="center"/>
                    <w:rPr>
                      <w:rFonts w:ascii="Calibri" w:hAnsi="Calibri" w:cs="Arial"/>
                      <w:color w:val="CC00CC"/>
                      <w:sz w:val="20"/>
                      <w:szCs w:val="20"/>
                    </w:rPr>
                  </w:pPr>
                  <w:r w:rsidRPr="00AF7D43">
                    <w:rPr>
                      <w:rFonts w:ascii="Calibri" w:hAnsi="Calibri" w:cs="Arial"/>
                      <w:color w:val="CC00CC"/>
                      <w:sz w:val="20"/>
                      <w:szCs w:val="20"/>
                    </w:rPr>
                    <w:t>MPX: 120</w:t>
                  </w:r>
                </w:p>
                <w:p w14:paraId="153D23D8" w14:textId="77777777" w:rsidR="00340B7A" w:rsidRPr="00AF7D43" w:rsidRDefault="00340B7A" w:rsidP="00340B7A">
                  <w:pPr>
                    <w:pStyle w:val="Footer"/>
                    <w:ind w:left="-76" w:right="-103"/>
                    <w:jc w:val="center"/>
                    <w:rPr>
                      <w:rFonts w:ascii="Calibri" w:hAnsi="Calibri" w:cs="Arial"/>
                      <w:color w:val="CC00CC"/>
                      <w:sz w:val="20"/>
                      <w:szCs w:val="20"/>
                    </w:rPr>
                  </w:pPr>
                  <w:r w:rsidRPr="00AF7D43">
                    <w:rPr>
                      <w:rFonts w:ascii="Calibri" w:hAnsi="Calibri" w:cs="Arial"/>
                      <w:color w:val="CC00CC"/>
                      <w:sz w:val="20"/>
                      <w:szCs w:val="20"/>
                    </w:rPr>
                    <w:t>WNV: 0</w:t>
                  </w:r>
                </w:p>
              </w:tc>
            </w:tr>
            <w:tr w:rsidR="00340B7A" w:rsidRPr="005D215A" w14:paraId="1EFF4E02" w14:textId="77777777" w:rsidTr="0046403A">
              <w:trPr>
                <w:trHeight w:val="427"/>
              </w:trPr>
              <w:tc>
                <w:tcPr>
                  <w:tcW w:w="1419" w:type="dxa"/>
                  <w:vMerge/>
                  <w:tcBorders>
                    <w:top w:val="nil"/>
                    <w:left w:val="single" w:sz="12" w:space="0" w:color="auto"/>
                    <w:bottom w:val="single" w:sz="8" w:space="0" w:color="auto"/>
                    <w:right w:val="double" w:sz="4" w:space="0" w:color="auto"/>
                  </w:tcBorders>
                  <w:vAlign w:val="center"/>
                </w:tcPr>
                <w:p w14:paraId="16D12A64" w14:textId="77777777" w:rsidR="00340B7A" w:rsidRPr="005D215A" w:rsidRDefault="00340B7A" w:rsidP="00340B7A">
                  <w:pPr>
                    <w:rPr>
                      <w:rFonts w:eastAsia="Arial Unicode MS" w:cs="Arial Unicode MS"/>
                      <w:sz w:val="20"/>
                      <w:szCs w:val="20"/>
                    </w:rPr>
                  </w:pPr>
                </w:p>
              </w:tc>
              <w:tc>
                <w:tcPr>
                  <w:tcW w:w="2662" w:type="dxa"/>
                  <w:tcBorders>
                    <w:top w:val="nil"/>
                    <w:left w:val="nil"/>
                    <w:bottom w:val="single" w:sz="8" w:space="0" w:color="auto"/>
                    <w:right w:val="double" w:sz="4" w:space="0" w:color="auto"/>
                  </w:tcBorders>
                  <w:tcMar>
                    <w:top w:w="0" w:type="dxa"/>
                    <w:left w:w="108" w:type="dxa"/>
                    <w:bottom w:w="0" w:type="dxa"/>
                    <w:right w:w="108" w:type="dxa"/>
                  </w:tcMar>
                  <w:vAlign w:val="center"/>
                </w:tcPr>
                <w:p w14:paraId="715409B4" w14:textId="77777777" w:rsidR="00340B7A" w:rsidRPr="005D215A" w:rsidRDefault="00340B7A" w:rsidP="00340B7A">
                  <w:pPr>
                    <w:pStyle w:val="Footer"/>
                    <w:rPr>
                      <w:rFonts w:ascii="Calibri" w:hAnsi="Calibri"/>
                      <w:sz w:val="20"/>
                      <w:szCs w:val="20"/>
                    </w:rPr>
                  </w:pPr>
                  <w:r w:rsidRPr="005D215A">
                    <w:rPr>
                      <w:rFonts w:ascii="Calibri" w:hAnsi="Calibri" w:cs="Arial"/>
                      <w:sz w:val="20"/>
                      <w:szCs w:val="20"/>
                    </w:rPr>
                    <w:t>Diskriminatorni testi</w:t>
                  </w:r>
                </w:p>
              </w:tc>
              <w:tc>
                <w:tcPr>
                  <w:tcW w:w="887" w:type="dxa"/>
                  <w:tcBorders>
                    <w:top w:val="nil"/>
                    <w:left w:val="single" w:sz="4" w:space="0" w:color="auto"/>
                    <w:bottom w:val="single" w:sz="8" w:space="0" w:color="auto"/>
                    <w:right w:val="single" w:sz="4" w:space="0" w:color="auto"/>
                  </w:tcBorders>
                  <w:shd w:val="clear" w:color="auto" w:fill="auto"/>
                  <w:vAlign w:val="center"/>
                </w:tcPr>
                <w:p w14:paraId="40053441" w14:textId="77777777" w:rsidR="00340B7A" w:rsidRPr="005D215A" w:rsidRDefault="00340B7A" w:rsidP="00340B7A">
                  <w:pPr>
                    <w:pStyle w:val="Footer"/>
                    <w:ind w:left="-76" w:right="-103"/>
                    <w:jc w:val="center"/>
                    <w:rPr>
                      <w:rFonts w:ascii="Calibri" w:hAnsi="Calibri" w:cs="Arial"/>
                      <w:sz w:val="20"/>
                      <w:szCs w:val="20"/>
                    </w:rPr>
                  </w:pPr>
                  <w:r w:rsidRPr="005D215A">
                    <w:rPr>
                      <w:rFonts w:ascii="Calibri" w:hAnsi="Calibri" w:cs="Arial"/>
                      <w:sz w:val="20"/>
                      <w:szCs w:val="20"/>
                    </w:rPr>
                    <w:t>55</w:t>
                  </w:r>
                </w:p>
              </w:tc>
              <w:tc>
                <w:tcPr>
                  <w:tcW w:w="887" w:type="dxa"/>
                  <w:tcBorders>
                    <w:top w:val="nil"/>
                    <w:left w:val="single" w:sz="4" w:space="0" w:color="auto"/>
                    <w:bottom w:val="single" w:sz="8" w:space="0" w:color="auto"/>
                    <w:right w:val="single" w:sz="4" w:space="0" w:color="auto"/>
                  </w:tcBorders>
                  <w:vAlign w:val="center"/>
                </w:tcPr>
                <w:p w14:paraId="22B270D1" w14:textId="77777777" w:rsidR="00340B7A" w:rsidRPr="005D215A" w:rsidRDefault="00340B7A" w:rsidP="00340B7A">
                  <w:pPr>
                    <w:pStyle w:val="Footer"/>
                    <w:ind w:left="-76" w:right="-103"/>
                    <w:jc w:val="center"/>
                    <w:rPr>
                      <w:rFonts w:ascii="Calibri" w:hAnsi="Calibri" w:cs="Arial"/>
                      <w:sz w:val="20"/>
                      <w:szCs w:val="20"/>
                    </w:rPr>
                  </w:pPr>
                  <w:r w:rsidRPr="005D215A">
                    <w:rPr>
                      <w:rFonts w:ascii="Calibri" w:hAnsi="Calibri" w:cs="Arial"/>
                      <w:sz w:val="20"/>
                      <w:szCs w:val="20"/>
                    </w:rPr>
                    <w:t>57</w:t>
                  </w:r>
                </w:p>
              </w:tc>
              <w:tc>
                <w:tcPr>
                  <w:tcW w:w="887" w:type="dxa"/>
                  <w:tcBorders>
                    <w:top w:val="nil"/>
                    <w:left w:val="single" w:sz="4" w:space="0" w:color="auto"/>
                    <w:bottom w:val="single" w:sz="8" w:space="0" w:color="auto"/>
                    <w:right w:val="single" w:sz="4" w:space="0" w:color="auto"/>
                  </w:tcBorders>
                  <w:shd w:val="clear" w:color="auto" w:fill="auto"/>
                  <w:vAlign w:val="center"/>
                </w:tcPr>
                <w:p w14:paraId="329EB52E" w14:textId="77777777" w:rsidR="00340B7A" w:rsidRPr="005D215A" w:rsidRDefault="00340B7A" w:rsidP="00340B7A">
                  <w:pPr>
                    <w:pStyle w:val="Footer"/>
                    <w:ind w:left="-76" w:right="-103"/>
                    <w:jc w:val="center"/>
                    <w:rPr>
                      <w:rFonts w:ascii="Calibri" w:hAnsi="Calibri" w:cs="Arial"/>
                      <w:sz w:val="20"/>
                      <w:szCs w:val="20"/>
                    </w:rPr>
                  </w:pPr>
                  <w:r w:rsidRPr="005D215A">
                    <w:rPr>
                      <w:rFonts w:ascii="Calibri" w:hAnsi="Calibri" w:cs="Arial"/>
                      <w:sz w:val="20"/>
                      <w:szCs w:val="20"/>
                    </w:rPr>
                    <w:t>122</w:t>
                  </w:r>
                </w:p>
              </w:tc>
              <w:tc>
                <w:tcPr>
                  <w:tcW w:w="887" w:type="dxa"/>
                  <w:tcBorders>
                    <w:top w:val="nil"/>
                    <w:left w:val="single" w:sz="4" w:space="0" w:color="auto"/>
                    <w:bottom w:val="single" w:sz="8" w:space="0" w:color="auto"/>
                    <w:right w:val="single" w:sz="12" w:space="0" w:color="auto"/>
                  </w:tcBorders>
                  <w:shd w:val="clear" w:color="auto" w:fill="DAEEF3"/>
                  <w:vAlign w:val="center"/>
                </w:tcPr>
                <w:p w14:paraId="0D99627B" w14:textId="77777777" w:rsidR="00340B7A" w:rsidRPr="00AF7D43" w:rsidRDefault="00340B7A" w:rsidP="00340B7A">
                  <w:pPr>
                    <w:pStyle w:val="Footer"/>
                    <w:ind w:left="-76" w:right="-103"/>
                    <w:jc w:val="center"/>
                    <w:rPr>
                      <w:rFonts w:ascii="Calibri" w:hAnsi="Calibri" w:cs="Arial"/>
                      <w:color w:val="CC00CC"/>
                      <w:sz w:val="20"/>
                      <w:szCs w:val="20"/>
                    </w:rPr>
                  </w:pPr>
                  <w:r w:rsidRPr="00AF7D43">
                    <w:rPr>
                      <w:rFonts w:ascii="Calibri" w:hAnsi="Calibri" w:cs="Arial"/>
                      <w:color w:val="CC00CC"/>
                      <w:sz w:val="20"/>
                      <w:szCs w:val="20"/>
                    </w:rPr>
                    <w:t>MPX: 183</w:t>
                  </w:r>
                </w:p>
                <w:p w14:paraId="5063C812" w14:textId="77777777" w:rsidR="00340B7A" w:rsidRPr="00AF7D43" w:rsidRDefault="00340B7A" w:rsidP="00340B7A">
                  <w:pPr>
                    <w:pStyle w:val="Footer"/>
                    <w:ind w:left="-76" w:right="-103"/>
                    <w:jc w:val="center"/>
                    <w:rPr>
                      <w:rFonts w:ascii="Calibri" w:hAnsi="Calibri" w:cs="Arial"/>
                      <w:color w:val="CC00CC"/>
                      <w:sz w:val="20"/>
                      <w:szCs w:val="20"/>
                    </w:rPr>
                  </w:pPr>
                  <w:r w:rsidRPr="00AF7D43">
                    <w:rPr>
                      <w:rFonts w:ascii="Calibri" w:hAnsi="Calibri" w:cs="Arial"/>
                      <w:color w:val="CC00CC"/>
                      <w:sz w:val="20"/>
                      <w:szCs w:val="20"/>
                    </w:rPr>
                    <w:t>WNV: 0</w:t>
                  </w:r>
                </w:p>
              </w:tc>
            </w:tr>
            <w:tr w:rsidR="00340B7A" w:rsidRPr="005D215A" w14:paraId="680661DE" w14:textId="77777777" w:rsidTr="0046403A">
              <w:trPr>
                <w:trHeight w:val="417"/>
              </w:trPr>
              <w:tc>
                <w:tcPr>
                  <w:tcW w:w="1419" w:type="dxa"/>
                  <w:vMerge/>
                  <w:tcBorders>
                    <w:top w:val="nil"/>
                    <w:left w:val="single" w:sz="12" w:space="0" w:color="auto"/>
                    <w:bottom w:val="single" w:sz="8" w:space="0" w:color="auto"/>
                    <w:right w:val="double" w:sz="4" w:space="0" w:color="auto"/>
                  </w:tcBorders>
                  <w:vAlign w:val="center"/>
                </w:tcPr>
                <w:p w14:paraId="436052AE" w14:textId="77777777" w:rsidR="00340B7A" w:rsidRPr="005D215A" w:rsidRDefault="00340B7A" w:rsidP="00340B7A">
                  <w:pPr>
                    <w:rPr>
                      <w:rFonts w:eastAsia="Arial Unicode MS" w:cs="Arial Unicode MS"/>
                      <w:sz w:val="20"/>
                      <w:szCs w:val="20"/>
                    </w:rPr>
                  </w:pPr>
                </w:p>
              </w:tc>
              <w:tc>
                <w:tcPr>
                  <w:tcW w:w="2662" w:type="dxa"/>
                  <w:tcBorders>
                    <w:top w:val="nil"/>
                    <w:left w:val="nil"/>
                    <w:bottom w:val="single" w:sz="8" w:space="0" w:color="auto"/>
                    <w:right w:val="double" w:sz="4" w:space="0" w:color="auto"/>
                  </w:tcBorders>
                  <w:tcMar>
                    <w:top w:w="0" w:type="dxa"/>
                    <w:left w:w="108" w:type="dxa"/>
                    <w:bottom w:w="0" w:type="dxa"/>
                    <w:right w:w="108" w:type="dxa"/>
                  </w:tcMar>
                  <w:vAlign w:val="center"/>
                </w:tcPr>
                <w:p w14:paraId="6150C0A4" w14:textId="77777777" w:rsidR="00340B7A" w:rsidRPr="005D215A" w:rsidRDefault="00340B7A" w:rsidP="00340B7A">
                  <w:pPr>
                    <w:pStyle w:val="Footer"/>
                    <w:rPr>
                      <w:rFonts w:ascii="Calibri" w:hAnsi="Calibri"/>
                      <w:sz w:val="20"/>
                      <w:szCs w:val="20"/>
                    </w:rPr>
                  </w:pPr>
                  <w:r w:rsidRPr="005D215A">
                    <w:rPr>
                      <w:rFonts w:ascii="Calibri" w:hAnsi="Calibri" w:cs="Arial"/>
                      <w:sz w:val="20"/>
                      <w:szCs w:val="20"/>
                    </w:rPr>
                    <w:t>Ponovitve INV</w:t>
                  </w:r>
                </w:p>
              </w:tc>
              <w:tc>
                <w:tcPr>
                  <w:tcW w:w="887" w:type="dxa"/>
                  <w:tcBorders>
                    <w:top w:val="nil"/>
                    <w:left w:val="single" w:sz="4" w:space="0" w:color="auto"/>
                    <w:bottom w:val="single" w:sz="8" w:space="0" w:color="auto"/>
                    <w:right w:val="single" w:sz="4" w:space="0" w:color="auto"/>
                  </w:tcBorders>
                  <w:shd w:val="clear" w:color="auto" w:fill="auto"/>
                  <w:vAlign w:val="center"/>
                </w:tcPr>
                <w:p w14:paraId="71FB2ED7" w14:textId="77777777" w:rsidR="00340B7A" w:rsidRPr="005D215A" w:rsidRDefault="00340B7A" w:rsidP="00340B7A">
                  <w:pPr>
                    <w:pStyle w:val="Footer"/>
                    <w:ind w:left="-76" w:right="-103"/>
                    <w:jc w:val="center"/>
                    <w:rPr>
                      <w:rFonts w:ascii="Calibri" w:hAnsi="Calibri" w:cs="Arial"/>
                      <w:sz w:val="20"/>
                      <w:szCs w:val="20"/>
                    </w:rPr>
                  </w:pPr>
                  <w:r w:rsidRPr="005D215A">
                    <w:rPr>
                      <w:rFonts w:ascii="Calibri" w:hAnsi="Calibri" w:cs="Arial"/>
                      <w:sz w:val="20"/>
                      <w:szCs w:val="20"/>
                    </w:rPr>
                    <w:t>2.318</w:t>
                  </w:r>
                </w:p>
              </w:tc>
              <w:tc>
                <w:tcPr>
                  <w:tcW w:w="887" w:type="dxa"/>
                  <w:tcBorders>
                    <w:top w:val="nil"/>
                    <w:left w:val="single" w:sz="4" w:space="0" w:color="auto"/>
                    <w:bottom w:val="single" w:sz="8" w:space="0" w:color="auto"/>
                    <w:right w:val="single" w:sz="4" w:space="0" w:color="auto"/>
                  </w:tcBorders>
                  <w:vAlign w:val="center"/>
                </w:tcPr>
                <w:p w14:paraId="4C40D116" w14:textId="77777777" w:rsidR="00340B7A" w:rsidRPr="005D215A" w:rsidRDefault="00340B7A" w:rsidP="00340B7A">
                  <w:pPr>
                    <w:pStyle w:val="Footer"/>
                    <w:ind w:left="-76" w:right="-103"/>
                    <w:jc w:val="center"/>
                    <w:rPr>
                      <w:rFonts w:ascii="Calibri" w:hAnsi="Calibri" w:cs="Arial"/>
                      <w:sz w:val="20"/>
                      <w:szCs w:val="20"/>
                    </w:rPr>
                  </w:pPr>
                  <w:r w:rsidRPr="005D215A">
                    <w:rPr>
                      <w:rFonts w:ascii="Calibri" w:hAnsi="Calibri" w:cs="Arial"/>
                      <w:sz w:val="20"/>
                      <w:szCs w:val="20"/>
                    </w:rPr>
                    <w:t>1.390</w:t>
                  </w:r>
                </w:p>
              </w:tc>
              <w:tc>
                <w:tcPr>
                  <w:tcW w:w="887" w:type="dxa"/>
                  <w:tcBorders>
                    <w:top w:val="nil"/>
                    <w:left w:val="single" w:sz="4" w:space="0" w:color="auto"/>
                    <w:bottom w:val="single" w:sz="8" w:space="0" w:color="auto"/>
                    <w:right w:val="single" w:sz="4" w:space="0" w:color="auto"/>
                  </w:tcBorders>
                  <w:shd w:val="clear" w:color="auto" w:fill="auto"/>
                  <w:vAlign w:val="center"/>
                </w:tcPr>
                <w:p w14:paraId="6DA210E1" w14:textId="77777777" w:rsidR="00340B7A" w:rsidRPr="005D215A" w:rsidRDefault="00340B7A" w:rsidP="00340B7A">
                  <w:pPr>
                    <w:pStyle w:val="Footer"/>
                    <w:ind w:left="-76" w:right="-103"/>
                    <w:jc w:val="center"/>
                    <w:rPr>
                      <w:rFonts w:ascii="Calibri" w:hAnsi="Calibri" w:cs="Arial"/>
                      <w:sz w:val="20"/>
                      <w:szCs w:val="20"/>
                    </w:rPr>
                  </w:pPr>
                  <w:r w:rsidRPr="005D215A">
                    <w:rPr>
                      <w:rFonts w:ascii="Calibri" w:hAnsi="Calibri" w:cs="Arial"/>
                      <w:sz w:val="20"/>
                      <w:szCs w:val="20"/>
                    </w:rPr>
                    <w:t>2.615</w:t>
                  </w:r>
                </w:p>
              </w:tc>
              <w:tc>
                <w:tcPr>
                  <w:tcW w:w="887" w:type="dxa"/>
                  <w:tcBorders>
                    <w:top w:val="nil"/>
                    <w:left w:val="single" w:sz="4" w:space="0" w:color="auto"/>
                    <w:bottom w:val="single" w:sz="8" w:space="0" w:color="auto"/>
                    <w:right w:val="single" w:sz="12" w:space="0" w:color="auto"/>
                  </w:tcBorders>
                  <w:shd w:val="clear" w:color="auto" w:fill="DAEEF3"/>
                  <w:vAlign w:val="center"/>
                </w:tcPr>
                <w:p w14:paraId="7D6E8A69" w14:textId="77777777" w:rsidR="00340B7A" w:rsidRPr="00AF7D43" w:rsidRDefault="00340B7A" w:rsidP="00340B7A">
                  <w:pPr>
                    <w:pStyle w:val="Footer"/>
                    <w:ind w:left="-76" w:right="-103"/>
                    <w:jc w:val="center"/>
                    <w:rPr>
                      <w:rFonts w:ascii="Calibri" w:hAnsi="Calibri" w:cs="Arial"/>
                      <w:color w:val="CC00CC"/>
                      <w:sz w:val="20"/>
                      <w:szCs w:val="20"/>
                    </w:rPr>
                  </w:pPr>
                  <w:r w:rsidRPr="00AF7D43">
                    <w:rPr>
                      <w:rFonts w:ascii="Arial" w:hAnsi="Arial" w:cs="Arial"/>
                      <w:color w:val="CC00CC"/>
                      <w:sz w:val="20"/>
                      <w:szCs w:val="20"/>
                    </w:rPr>
                    <w:t>Σ</w:t>
                  </w:r>
                  <w:r w:rsidRPr="00AF7D43">
                    <w:rPr>
                      <w:rFonts w:ascii="Calibri" w:hAnsi="Calibri" w:cs="Arial"/>
                      <w:color w:val="CC00CC"/>
                      <w:sz w:val="20"/>
                      <w:szCs w:val="20"/>
                    </w:rPr>
                    <w:t>1.459</w:t>
                  </w:r>
                </w:p>
                <w:p w14:paraId="14C0D5F5" w14:textId="77777777" w:rsidR="00340B7A" w:rsidRPr="00AF7D43" w:rsidRDefault="00340B7A" w:rsidP="00340B7A">
                  <w:pPr>
                    <w:pStyle w:val="Footer"/>
                    <w:ind w:left="-76" w:right="-103"/>
                    <w:jc w:val="center"/>
                    <w:rPr>
                      <w:rFonts w:ascii="Calibri" w:hAnsi="Calibri" w:cs="Arial"/>
                      <w:color w:val="CC00CC"/>
                      <w:sz w:val="20"/>
                      <w:szCs w:val="20"/>
                    </w:rPr>
                  </w:pPr>
                  <w:r w:rsidRPr="00AF7D43">
                    <w:rPr>
                      <w:rFonts w:ascii="Calibri" w:hAnsi="Calibri" w:cs="Arial"/>
                      <w:color w:val="CC00CC"/>
                      <w:sz w:val="20"/>
                      <w:szCs w:val="20"/>
                    </w:rPr>
                    <w:t>MPX:</w:t>
                  </w:r>
                  <w:r>
                    <w:rPr>
                      <w:rFonts w:ascii="Calibri" w:hAnsi="Calibri" w:cs="Arial"/>
                      <w:color w:val="CC00CC"/>
                      <w:sz w:val="20"/>
                      <w:szCs w:val="20"/>
                    </w:rPr>
                    <w:t xml:space="preserve"> 1260</w:t>
                  </w:r>
                </w:p>
                <w:p w14:paraId="44DCDC90" w14:textId="77777777" w:rsidR="00340B7A" w:rsidRPr="00AF7D43" w:rsidRDefault="00340B7A" w:rsidP="00340B7A">
                  <w:pPr>
                    <w:pStyle w:val="Footer"/>
                    <w:ind w:left="-76" w:right="-103"/>
                    <w:jc w:val="center"/>
                    <w:rPr>
                      <w:rFonts w:ascii="Calibri" w:hAnsi="Calibri" w:cs="Arial"/>
                      <w:color w:val="CC00CC"/>
                      <w:sz w:val="20"/>
                      <w:szCs w:val="20"/>
                    </w:rPr>
                  </w:pPr>
                  <w:r w:rsidRPr="00AF7D43">
                    <w:rPr>
                      <w:rFonts w:ascii="Calibri" w:hAnsi="Calibri" w:cs="Arial"/>
                      <w:color w:val="CC00CC"/>
                      <w:sz w:val="20"/>
                      <w:szCs w:val="20"/>
                    </w:rPr>
                    <w:t>WNV:</w:t>
                  </w:r>
                  <w:r>
                    <w:rPr>
                      <w:rFonts w:ascii="Calibri" w:hAnsi="Calibri" w:cs="Arial"/>
                      <w:color w:val="CC00CC"/>
                      <w:sz w:val="20"/>
                      <w:szCs w:val="20"/>
                    </w:rPr>
                    <w:t xml:space="preserve"> 199</w:t>
                  </w:r>
                </w:p>
              </w:tc>
            </w:tr>
            <w:tr w:rsidR="00340B7A" w:rsidRPr="005D215A" w14:paraId="6D4DD5F6" w14:textId="77777777" w:rsidTr="0046403A">
              <w:trPr>
                <w:trHeight w:val="266"/>
              </w:trPr>
              <w:tc>
                <w:tcPr>
                  <w:tcW w:w="4081" w:type="dxa"/>
                  <w:gridSpan w:val="2"/>
                  <w:tcBorders>
                    <w:top w:val="nil"/>
                    <w:left w:val="single" w:sz="12" w:space="0" w:color="auto"/>
                    <w:bottom w:val="double" w:sz="4" w:space="0" w:color="auto"/>
                    <w:right w:val="double" w:sz="4" w:space="0" w:color="auto"/>
                  </w:tcBorders>
                  <w:vAlign w:val="center"/>
                </w:tcPr>
                <w:p w14:paraId="57E56E85" w14:textId="77777777" w:rsidR="00340B7A" w:rsidRPr="005D215A" w:rsidRDefault="00340B7A" w:rsidP="00340B7A">
                  <w:pPr>
                    <w:pStyle w:val="Footer"/>
                    <w:jc w:val="right"/>
                    <w:rPr>
                      <w:rFonts w:ascii="Calibri" w:hAnsi="Calibri"/>
                      <w:sz w:val="20"/>
                      <w:szCs w:val="20"/>
                    </w:rPr>
                  </w:pPr>
                  <w:r w:rsidRPr="005D215A">
                    <w:rPr>
                      <w:rFonts w:ascii="Calibri" w:hAnsi="Calibri" w:cs="Arial"/>
                      <w:sz w:val="20"/>
                      <w:szCs w:val="20"/>
                    </w:rPr>
                    <w:t>Skupaj:</w:t>
                  </w:r>
                </w:p>
              </w:tc>
              <w:tc>
                <w:tcPr>
                  <w:tcW w:w="887" w:type="dxa"/>
                  <w:tcBorders>
                    <w:top w:val="nil"/>
                    <w:left w:val="single" w:sz="4" w:space="0" w:color="auto"/>
                    <w:bottom w:val="double" w:sz="4" w:space="0" w:color="auto"/>
                    <w:right w:val="single" w:sz="4" w:space="0" w:color="auto"/>
                  </w:tcBorders>
                  <w:shd w:val="clear" w:color="auto" w:fill="auto"/>
                  <w:vAlign w:val="center"/>
                </w:tcPr>
                <w:p w14:paraId="17CDBB3C" w14:textId="77777777" w:rsidR="00340B7A" w:rsidRPr="005D215A" w:rsidRDefault="00340B7A" w:rsidP="00340B7A">
                  <w:pPr>
                    <w:pStyle w:val="Footer"/>
                    <w:ind w:left="-76" w:right="-103"/>
                    <w:jc w:val="center"/>
                    <w:rPr>
                      <w:rFonts w:ascii="Calibri" w:hAnsi="Calibri" w:cs="Arial"/>
                      <w:b/>
                      <w:sz w:val="20"/>
                      <w:szCs w:val="20"/>
                    </w:rPr>
                  </w:pPr>
                  <w:r w:rsidRPr="005D215A">
                    <w:rPr>
                      <w:rFonts w:ascii="Calibri" w:hAnsi="Calibri" w:cs="Arial"/>
                      <w:b/>
                      <w:sz w:val="20"/>
                      <w:szCs w:val="20"/>
                    </w:rPr>
                    <w:t>2.437</w:t>
                  </w:r>
                </w:p>
              </w:tc>
              <w:tc>
                <w:tcPr>
                  <w:tcW w:w="887" w:type="dxa"/>
                  <w:tcBorders>
                    <w:top w:val="nil"/>
                    <w:left w:val="single" w:sz="4" w:space="0" w:color="auto"/>
                    <w:bottom w:val="double" w:sz="4" w:space="0" w:color="auto"/>
                    <w:right w:val="single" w:sz="4" w:space="0" w:color="auto"/>
                  </w:tcBorders>
                  <w:vAlign w:val="center"/>
                </w:tcPr>
                <w:p w14:paraId="4A94BB3F" w14:textId="77777777" w:rsidR="00340B7A" w:rsidRPr="005D215A" w:rsidRDefault="00340B7A" w:rsidP="00340B7A">
                  <w:pPr>
                    <w:pStyle w:val="Footer"/>
                    <w:ind w:left="-76" w:right="-103"/>
                    <w:jc w:val="center"/>
                    <w:rPr>
                      <w:rFonts w:ascii="Calibri" w:hAnsi="Calibri" w:cs="Arial"/>
                      <w:b/>
                      <w:sz w:val="20"/>
                      <w:szCs w:val="20"/>
                    </w:rPr>
                  </w:pPr>
                  <w:r w:rsidRPr="005D215A">
                    <w:rPr>
                      <w:rFonts w:ascii="Calibri" w:hAnsi="Calibri" w:cs="Arial"/>
                      <w:b/>
                      <w:sz w:val="20"/>
                      <w:szCs w:val="20"/>
                    </w:rPr>
                    <w:t>1.500</w:t>
                  </w:r>
                </w:p>
              </w:tc>
              <w:tc>
                <w:tcPr>
                  <w:tcW w:w="887" w:type="dxa"/>
                  <w:tcBorders>
                    <w:top w:val="nil"/>
                    <w:left w:val="single" w:sz="4" w:space="0" w:color="auto"/>
                    <w:bottom w:val="double" w:sz="4" w:space="0" w:color="auto"/>
                    <w:right w:val="single" w:sz="4" w:space="0" w:color="auto"/>
                  </w:tcBorders>
                  <w:shd w:val="clear" w:color="auto" w:fill="auto"/>
                </w:tcPr>
                <w:p w14:paraId="46E0408B" w14:textId="77777777" w:rsidR="00340B7A" w:rsidRPr="005D215A" w:rsidRDefault="00340B7A" w:rsidP="00340B7A">
                  <w:pPr>
                    <w:pStyle w:val="Footer"/>
                    <w:ind w:left="-76" w:right="-103"/>
                    <w:jc w:val="center"/>
                    <w:rPr>
                      <w:rFonts w:ascii="Calibri" w:hAnsi="Calibri" w:cs="Arial"/>
                      <w:b/>
                      <w:sz w:val="20"/>
                      <w:szCs w:val="20"/>
                    </w:rPr>
                  </w:pPr>
                  <w:r w:rsidRPr="005D215A">
                    <w:rPr>
                      <w:rFonts w:ascii="Calibri" w:hAnsi="Calibri" w:cs="Arial"/>
                      <w:b/>
                      <w:sz w:val="20"/>
                      <w:szCs w:val="20"/>
                    </w:rPr>
                    <w:t>2.819</w:t>
                  </w:r>
                </w:p>
              </w:tc>
              <w:tc>
                <w:tcPr>
                  <w:tcW w:w="887" w:type="dxa"/>
                  <w:tcBorders>
                    <w:top w:val="nil"/>
                    <w:left w:val="single" w:sz="4" w:space="0" w:color="auto"/>
                    <w:bottom w:val="double" w:sz="4" w:space="0" w:color="auto"/>
                    <w:right w:val="single" w:sz="12" w:space="0" w:color="auto"/>
                  </w:tcBorders>
                  <w:shd w:val="clear" w:color="auto" w:fill="92CDDC"/>
                  <w:vAlign w:val="center"/>
                </w:tcPr>
                <w:p w14:paraId="2418FA7A" w14:textId="77777777" w:rsidR="00340B7A" w:rsidRPr="005D215A" w:rsidRDefault="00340B7A" w:rsidP="00340B7A">
                  <w:pPr>
                    <w:pStyle w:val="Footer"/>
                    <w:ind w:left="-76" w:right="-103"/>
                    <w:jc w:val="center"/>
                    <w:rPr>
                      <w:rFonts w:ascii="Calibri" w:hAnsi="Calibri" w:cs="Arial"/>
                      <w:b/>
                      <w:sz w:val="20"/>
                      <w:szCs w:val="20"/>
                    </w:rPr>
                  </w:pPr>
                  <w:r>
                    <w:rPr>
                      <w:rFonts w:ascii="Calibri" w:hAnsi="Calibri" w:cs="Arial"/>
                      <w:b/>
                      <w:sz w:val="20"/>
                      <w:szCs w:val="20"/>
                    </w:rPr>
                    <w:t>1.762</w:t>
                  </w:r>
                </w:p>
              </w:tc>
            </w:tr>
            <w:tr w:rsidR="00340B7A" w:rsidRPr="005D215A" w14:paraId="6BBC6DC4" w14:textId="77777777" w:rsidTr="0046403A">
              <w:trPr>
                <w:trHeight w:val="609"/>
              </w:trPr>
              <w:tc>
                <w:tcPr>
                  <w:tcW w:w="1419" w:type="dxa"/>
                  <w:vMerge w:val="restart"/>
                  <w:tcBorders>
                    <w:top w:val="double" w:sz="4" w:space="0" w:color="auto"/>
                    <w:left w:val="single" w:sz="12" w:space="0" w:color="auto"/>
                    <w:bottom w:val="single" w:sz="8" w:space="0" w:color="auto"/>
                    <w:right w:val="double" w:sz="4" w:space="0" w:color="auto"/>
                  </w:tcBorders>
                  <w:tcMar>
                    <w:top w:w="0" w:type="dxa"/>
                    <w:left w:w="108" w:type="dxa"/>
                    <w:bottom w:w="0" w:type="dxa"/>
                    <w:right w:w="108" w:type="dxa"/>
                  </w:tcMar>
                  <w:vAlign w:val="center"/>
                </w:tcPr>
                <w:p w14:paraId="5E162EAF" w14:textId="77777777" w:rsidR="00340B7A" w:rsidRPr="005D215A" w:rsidRDefault="00340B7A" w:rsidP="00340B7A">
                  <w:pPr>
                    <w:pStyle w:val="Footer"/>
                    <w:ind w:left="35" w:right="113"/>
                    <w:rPr>
                      <w:rFonts w:ascii="Calibri" w:hAnsi="Calibri"/>
                      <w:sz w:val="20"/>
                      <w:szCs w:val="20"/>
                    </w:rPr>
                  </w:pPr>
                  <w:r w:rsidRPr="005D215A">
                    <w:rPr>
                      <w:rFonts w:ascii="Calibri" w:hAnsi="Calibri" w:cs="Arial"/>
                      <w:sz w:val="20"/>
                      <w:szCs w:val="20"/>
                    </w:rPr>
                    <w:t>Št. testiranj kontrolnih vzorcev</w:t>
                  </w:r>
                </w:p>
              </w:tc>
              <w:tc>
                <w:tcPr>
                  <w:tcW w:w="2662" w:type="dxa"/>
                  <w:tcBorders>
                    <w:top w:val="double" w:sz="4" w:space="0" w:color="auto"/>
                    <w:left w:val="nil"/>
                    <w:bottom w:val="single" w:sz="8" w:space="0" w:color="auto"/>
                    <w:right w:val="double" w:sz="4" w:space="0" w:color="auto"/>
                  </w:tcBorders>
                  <w:tcMar>
                    <w:top w:w="0" w:type="dxa"/>
                    <w:left w:w="108" w:type="dxa"/>
                    <w:bottom w:w="0" w:type="dxa"/>
                    <w:right w:w="108" w:type="dxa"/>
                  </w:tcMar>
                  <w:vAlign w:val="center"/>
                </w:tcPr>
                <w:p w14:paraId="1409D435" w14:textId="77777777" w:rsidR="00340B7A" w:rsidRPr="005D215A" w:rsidRDefault="00340B7A" w:rsidP="00340B7A">
                  <w:pPr>
                    <w:pStyle w:val="Footer"/>
                    <w:rPr>
                      <w:rFonts w:ascii="Calibri" w:hAnsi="Calibri"/>
                      <w:sz w:val="20"/>
                      <w:szCs w:val="20"/>
                    </w:rPr>
                  </w:pPr>
                  <w:r w:rsidRPr="005D215A">
                    <w:rPr>
                      <w:rFonts w:ascii="Calibri" w:hAnsi="Calibri" w:cs="Arial"/>
                      <w:sz w:val="20"/>
                      <w:szCs w:val="20"/>
                    </w:rPr>
                    <w:t>EQC</w:t>
                  </w:r>
                </w:p>
              </w:tc>
              <w:tc>
                <w:tcPr>
                  <w:tcW w:w="887" w:type="dxa"/>
                  <w:tcBorders>
                    <w:top w:val="double" w:sz="4" w:space="0" w:color="auto"/>
                    <w:left w:val="single" w:sz="4" w:space="0" w:color="auto"/>
                    <w:bottom w:val="single" w:sz="8" w:space="0" w:color="auto"/>
                    <w:right w:val="single" w:sz="4" w:space="0" w:color="auto"/>
                  </w:tcBorders>
                  <w:shd w:val="clear" w:color="auto" w:fill="auto"/>
                  <w:vAlign w:val="center"/>
                </w:tcPr>
                <w:p w14:paraId="581EA68E" w14:textId="77777777" w:rsidR="00340B7A" w:rsidRPr="005D215A" w:rsidRDefault="00340B7A" w:rsidP="00340B7A">
                  <w:pPr>
                    <w:pStyle w:val="Footer"/>
                    <w:ind w:left="-76" w:right="-103"/>
                    <w:jc w:val="center"/>
                    <w:rPr>
                      <w:rFonts w:ascii="Calibri" w:hAnsi="Calibri" w:cs="Arial"/>
                      <w:sz w:val="20"/>
                      <w:szCs w:val="20"/>
                    </w:rPr>
                  </w:pPr>
                  <w:r w:rsidRPr="005D215A">
                    <w:rPr>
                      <w:rFonts w:ascii="Calibri" w:hAnsi="Calibri" w:cs="Arial"/>
                      <w:sz w:val="20"/>
                      <w:szCs w:val="20"/>
                    </w:rPr>
                    <w:t>925</w:t>
                  </w:r>
                </w:p>
              </w:tc>
              <w:tc>
                <w:tcPr>
                  <w:tcW w:w="887" w:type="dxa"/>
                  <w:tcBorders>
                    <w:top w:val="double" w:sz="4" w:space="0" w:color="auto"/>
                    <w:left w:val="single" w:sz="4" w:space="0" w:color="auto"/>
                    <w:bottom w:val="single" w:sz="8" w:space="0" w:color="auto"/>
                    <w:right w:val="single" w:sz="4" w:space="0" w:color="auto"/>
                  </w:tcBorders>
                  <w:vAlign w:val="center"/>
                </w:tcPr>
                <w:p w14:paraId="2AE8835C" w14:textId="77777777" w:rsidR="00340B7A" w:rsidRPr="005D215A" w:rsidRDefault="00340B7A" w:rsidP="00340B7A">
                  <w:pPr>
                    <w:pStyle w:val="Footer"/>
                    <w:ind w:left="-76" w:right="-103"/>
                    <w:jc w:val="center"/>
                    <w:rPr>
                      <w:rFonts w:ascii="Calibri" w:hAnsi="Calibri" w:cs="Arial"/>
                      <w:sz w:val="20"/>
                      <w:szCs w:val="20"/>
                    </w:rPr>
                  </w:pPr>
                  <w:r w:rsidRPr="005D215A">
                    <w:rPr>
                      <w:rFonts w:ascii="Calibri" w:hAnsi="Calibri" w:cs="Arial"/>
                      <w:sz w:val="20"/>
                      <w:szCs w:val="20"/>
                    </w:rPr>
                    <w:t>1760</w:t>
                  </w:r>
                </w:p>
              </w:tc>
              <w:tc>
                <w:tcPr>
                  <w:tcW w:w="887" w:type="dxa"/>
                  <w:tcBorders>
                    <w:top w:val="double" w:sz="4" w:space="0" w:color="auto"/>
                    <w:left w:val="single" w:sz="4" w:space="0" w:color="auto"/>
                    <w:bottom w:val="single" w:sz="8" w:space="0" w:color="auto"/>
                    <w:right w:val="single" w:sz="4" w:space="0" w:color="auto"/>
                  </w:tcBorders>
                  <w:shd w:val="clear" w:color="auto" w:fill="auto"/>
                  <w:vAlign w:val="center"/>
                </w:tcPr>
                <w:p w14:paraId="350417DF" w14:textId="77777777" w:rsidR="00340B7A" w:rsidRPr="005D215A" w:rsidRDefault="00340B7A" w:rsidP="00340B7A">
                  <w:pPr>
                    <w:pStyle w:val="Footer"/>
                    <w:ind w:left="-76" w:right="-103"/>
                    <w:jc w:val="center"/>
                    <w:rPr>
                      <w:rFonts w:ascii="Calibri" w:hAnsi="Calibri" w:cs="Arial"/>
                      <w:sz w:val="20"/>
                      <w:szCs w:val="20"/>
                    </w:rPr>
                  </w:pPr>
                  <w:r w:rsidRPr="005D215A">
                    <w:rPr>
                      <w:rFonts w:ascii="Calibri" w:hAnsi="Calibri" w:cs="Arial"/>
                      <w:sz w:val="20"/>
                      <w:szCs w:val="20"/>
                    </w:rPr>
                    <w:t>1.882</w:t>
                  </w:r>
                </w:p>
              </w:tc>
              <w:tc>
                <w:tcPr>
                  <w:tcW w:w="887" w:type="dxa"/>
                  <w:tcBorders>
                    <w:top w:val="double" w:sz="4" w:space="0" w:color="auto"/>
                    <w:left w:val="single" w:sz="4" w:space="0" w:color="auto"/>
                    <w:bottom w:val="single" w:sz="8" w:space="0" w:color="auto"/>
                    <w:right w:val="single" w:sz="12" w:space="0" w:color="auto"/>
                  </w:tcBorders>
                  <w:shd w:val="clear" w:color="auto" w:fill="DAEEF3"/>
                  <w:vAlign w:val="center"/>
                </w:tcPr>
                <w:p w14:paraId="7914895E" w14:textId="77777777" w:rsidR="00340B7A" w:rsidRPr="00AF7D43" w:rsidRDefault="00340B7A" w:rsidP="00340B7A">
                  <w:pPr>
                    <w:pStyle w:val="Footer"/>
                    <w:ind w:left="-76" w:right="-103"/>
                    <w:jc w:val="center"/>
                    <w:rPr>
                      <w:rFonts w:ascii="Calibri" w:hAnsi="Calibri" w:cs="Arial"/>
                      <w:color w:val="CC00CC"/>
                      <w:sz w:val="20"/>
                      <w:szCs w:val="20"/>
                    </w:rPr>
                  </w:pPr>
                  <w:r w:rsidRPr="00AF7D43">
                    <w:rPr>
                      <w:rFonts w:ascii="Arial" w:hAnsi="Arial" w:cs="Arial"/>
                      <w:color w:val="CC00CC"/>
                      <w:sz w:val="20"/>
                      <w:szCs w:val="20"/>
                    </w:rPr>
                    <w:t>Σ</w:t>
                  </w:r>
                  <w:r w:rsidRPr="00AF7D43">
                    <w:rPr>
                      <w:rFonts w:ascii="Calibri" w:hAnsi="Calibri" w:cs="Arial"/>
                      <w:color w:val="CC00CC"/>
                      <w:sz w:val="20"/>
                      <w:szCs w:val="20"/>
                    </w:rPr>
                    <w:t>1.884</w:t>
                  </w:r>
                </w:p>
                <w:p w14:paraId="23E6E6AB" w14:textId="77777777" w:rsidR="00340B7A" w:rsidRPr="00AF7D43" w:rsidRDefault="00340B7A" w:rsidP="00340B7A">
                  <w:pPr>
                    <w:pStyle w:val="Footer"/>
                    <w:ind w:left="-76" w:right="-103"/>
                    <w:jc w:val="center"/>
                    <w:rPr>
                      <w:rFonts w:ascii="Calibri" w:hAnsi="Calibri" w:cs="Arial"/>
                      <w:color w:val="CC00CC"/>
                      <w:sz w:val="20"/>
                      <w:szCs w:val="20"/>
                    </w:rPr>
                  </w:pPr>
                  <w:r w:rsidRPr="00AF7D43">
                    <w:rPr>
                      <w:rFonts w:ascii="Calibri" w:hAnsi="Calibri" w:cs="Arial"/>
                      <w:color w:val="CC00CC"/>
                      <w:sz w:val="20"/>
                      <w:szCs w:val="20"/>
                    </w:rPr>
                    <w:t>MPX:</w:t>
                  </w:r>
                  <w:r>
                    <w:rPr>
                      <w:rFonts w:ascii="Calibri" w:hAnsi="Calibri" w:cs="Arial"/>
                      <w:color w:val="CC00CC"/>
                      <w:sz w:val="20"/>
                      <w:szCs w:val="20"/>
                    </w:rPr>
                    <w:t xml:space="preserve"> 1772</w:t>
                  </w:r>
                </w:p>
                <w:p w14:paraId="6C2BE9FD" w14:textId="77777777" w:rsidR="00340B7A" w:rsidRPr="00AF7D43" w:rsidRDefault="00340B7A" w:rsidP="00340B7A">
                  <w:pPr>
                    <w:pStyle w:val="Footer"/>
                    <w:ind w:left="-76" w:right="-103"/>
                    <w:jc w:val="center"/>
                    <w:rPr>
                      <w:rFonts w:ascii="Calibri" w:hAnsi="Calibri" w:cs="Arial"/>
                      <w:color w:val="CC00CC"/>
                      <w:sz w:val="20"/>
                      <w:szCs w:val="20"/>
                    </w:rPr>
                  </w:pPr>
                  <w:r w:rsidRPr="00AF7D43">
                    <w:rPr>
                      <w:rFonts w:ascii="Calibri" w:hAnsi="Calibri" w:cs="Arial"/>
                      <w:color w:val="CC00CC"/>
                      <w:sz w:val="20"/>
                      <w:szCs w:val="20"/>
                    </w:rPr>
                    <w:t>WNV:</w:t>
                  </w:r>
                  <w:r>
                    <w:rPr>
                      <w:rFonts w:ascii="Calibri" w:hAnsi="Calibri" w:cs="Arial"/>
                      <w:color w:val="CC00CC"/>
                      <w:sz w:val="20"/>
                      <w:szCs w:val="20"/>
                    </w:rPr>
                    <w:t xml:space="preserve"> 112</w:t>
                  </w:r>
                </w:p>
              </w:tc>
            </w:tr>
            <w:tr w:rsidR="00340B7A" w:rsidRPr="005D215A" w14:paraId="4431C393" w14:textId="77777777" w:rsidTr="0046403A">
              <w:trPr>
                <w:trHeight w:val="569"/>
              </w:trPr>
              <w:tc>
                <w:tcPr>
                  <w:tcW w:w="1419" w:type="dxa"/>
                  <w:vMerge/>
                  <w:tcBorders>
                    <w:top w:val="nil"/>
                    <w:left w:val="single" w:sz="12" w:space="0" w:color="auto"/>
                    <w:bottom w:val="single" w:sz="4" w:space="0" w:color="auto"/>
                    <w:right w:val="double" w:sz="4" w:space="0" w:color="auto"/>
                  </w:tcBorders>
                  <w:vAlign w:val="center"/>
                </w:tcPr>
                <w:p w14:paraId="36CBF6E8" w14:textId="77777777" w:rsidR="00340B7A" w:rsidRPr="005D215A" w:rsidRDefault="00340B7A" w:rsidP="00340B7A">
                  <w:pPr>
                    <w:rPr>
                      <w:rFonts w:eastAsia="Arial Unicode MS" w:cs="Arial Unicode MS"/>
                      <w:sz w:val="20"/>
                      <w:szCs w:val="20"/>
                    </w:rPr>
                  </w:pPr>
                </w:p>
              </w:tc>
              <w:tc>
                <w:tcPr>
                  <w:tcW w:w="2662" w:type="dxa"/>
                  <w:tcBorders>
                    <w:top w:val="nil"/>
                    <w:left w:val="nil"/>
                    <w:bottom w:val="single" w:sz="4" w:space="0" w:color="auto"/>
                    <w:right w:val="double" w:sz="4" w:space="0" w:color="auto"/>
                  </w:tcBorders>
                  <w:tcMar>
                    <w:top w:w="0" w:type="dxa"/>
                    <w:left w:w="108" w:type="dxa"/>
                    <w:bottom w:w="0" w:type="dxa"/>
                    <w:right w:w="108" w:type="dxa"/>
                  </w:tcMar>
                  <w:vAlign w:val="center"/>
                </w:tcPr>
                <w:p w14:paraId="49CC021D" w14:textId="77777777" w:rsidR="00340B7A" w:rsidRPr="005D215A" w:rsidRDefault="00340B7A" w:rsidP="00340B7A">
                  <w:pPr>
                    <w:pStyle w:val="Footer"/>
                    <w:rPr>
                      <w:rFonts w:ascii="Calibri" w:hAnsi="Calibri"/>
                      <w:sz w:val="20"/>
                      <w:szCs w:val="20"/>
                    </w:rPr>
                  </w:pPr>
                  <w:r w:rsidRPr="005D215A">
                    <w:rPr>
                      <w:rFonts w:ascii="Calibri" w:hAnsi="Calibri" w:cs="Arial"/>
                      <w:sz w:val="20"/>
                      <w:szCs w:val="20"/>
                    </w:rPr>
                    <w:t>EQAS</w:t>
                  </w:r>
                </w:p>
              </w:tc>
              <w:tc>
                <w:tcPr>
                  <w:tcW w:w="887" w:type="dxa"/>
                  <w:tcBorders>
                    <w:top w:val="nil"/>
                    <w:left w:val="single" w:sz="4" w:space="0" w:color="auto"/>
                    <w:bottom w:val="single" w:sz="4" w:space="0" w:color="auto"/>
                    <w:right w:val="single" w:sz="4" w:space="0" w:color="auto"/>
                  </w:tcBorders>
                  <w:shd w:val="clear" w:color="auto" w:fill="auto"/>
                  <w:vAlign w:val="center"/>
                </w:tcPr>
                <w:p w14:paraId="3279F897" w14:textId="77777777" w:rsidR="00340B7A" w:rsidRPr="005D215A" w:rsidRDefault="00340B7A" w:rsidP="00340B7A">
                  <w:pPr>
                    <w:pStyle w:val="Footer"/>
                    <w:ind w:left="-76" w:right="-103"/>
                    <w:jc w:val="center"/>
                    <w:rPr>
                      <w:rFonts w:ascii="Calibri" w:hAnsi="Calibri" w:cs="Arial"/>
                      <w:sz w:val="20"/>
                      <w:szCs w:val="20"/>
                    </w:rPr>
                  </w:pPr>
                  <w:r w:rsidRPr="005D215A">
                    <w:rPr>
                      <w:rFonts w:ascii="Calibri" w:hAnsi="Calibri" w:cs="Arial"/>
                      <w:sz w:val="20"/>
                      <w:szCs w:val="20"/>
                    </w:rPr>
                    <w:t>314</w:t>
                  </w:r>
                </w:p>
              </w:tc>
              <w:tc>
                <w:tcPr>
                  <w:tcW w:w="887" w:type="dxa"/>
                  <w:tcBorders>
                    <w:top w:val="nil"/>
                    <w:left w:val="single" w:sz="4" w:space="0" w:color="auto"/>
                    <w:bottom w:val="single" w:sz="4" w:space="0" w:color="auto"/>
                    <w:right w:val="single" w:sz="4" w:space="0" w:color="auto"/>
                  </w:tcBorders>
                  <w:vAlign w:val="center"/>
                </w:tcPr>
                <w:p w14:paraId="0C427B78" w14:textId="77777777" w:rsidR="00340B7A" w:rsidRPr="005D215A" w:rsidRDefault="00340B7A" w:rsidP="00340B7A">
                  <w:pPr>
                    <w:pStyle w:val="Footer"/>
                    <w:ind w:left="-76" w:right="-103"/>
                    <w:jc w:val="center"/>
                    <w:rPr>
                      <w:rFonts w:ascii="Calibri" w:hAnsi="Calibri" w:cs="Arial"/>
                      <w:sz w:val="20"/>
                      <w:szCs w:val="20"/>
                    </w:rPr>
                  </w:pPr>
                  <w:r w:rsidRPr="005D215A">
                    <w:rPr>
                      <w:rFonts w:ascii="Calibri" w:hAnsi="Calibri" w:cs="Arial"/>
                      <w:sz w:val="20"/>
                      <w:szCs w:val="20"/>
                    </w:rPr>
                    <w:t>290</w:t>
                  </w:r>
                </w:p>
              </w:tc>
              <w:tc>
                <w:tcPr>
                  <w:tcW w:w="887" w:type="dxa"/>
                  <w:tcBorders>
                    <w:top w:val="nil"/>
                    <w:left w:val="single" w:sz="4" w:space="0" w:color="auto"/>
                    <w:bottom w:val="single" w:sz="4" w:space="0" w:color="auto"/>
                    <w:right w:val="single" w:sz="4" w:space="0" w:color="auto"/>
                  </w:tcBorders>
                  <w:shd w:val="clear" w:color="auto" w:fill="auto"/>
                  <w:vAlign w:val="center"/>
                </w:tcPr>
                <w:p w14:paraId="6D87706D" w14:textId="77777777" w:rsidR="00340B7A" w:rsidRPr="005D215A" w:rsidRDefault="00340B7A" w:rsidP="00340B7A">
                  <w:pPr>
                    <w:pStyle w:val="Footer"/>
                    <w:ind w:left="-76" w:right="-103"/>
                    <w:jc w:val="center"/>
                    <w:rPr>
                      <w:rFonts w:ascii="Calibri" w:hAnsi="Calibri" w:cs="Arial"/>
                      <w:sz w:val="20"/>
                      <w:szCs w:val="20"/>
                    </w:rPr>
                  </w:pPr>
                  <w:r w:rsidRPr="005D215A">
                    <w:rPr>
                      <w:rFonts w:ascii="Calibri" w:hAnsi="Calibri" w:cs="Arial"/>
                      <w:sz w:val="20"/>
                      <w:szCs w:val="20"/>
                    </w:rPr>
                    <w:t>322</w:t>
                  </w:r>
                </w:p>
              </w:tc>
              <w:tc>
                <w:tcPr>
                  <w:tcW w:w="887" w:type="dxa"/>
                  <w:tcBorders>
                    <w:top w:val="nil"/>
                    <w:left w:val="single" w:sz="4" w:space="0" w:color="auto"/>
                    <w:bottom w:val="single" w:sz="4" w:space="0" w:color="auto"/>
                    <w:right w:val="single" w:sz="12" w:space="0" w:color="auto"/>
                  </w:tcBorders>
                  <w:shd w:val="clear" w:color="auto" w:fill="DAEEF3"/>
                  <w:vAlign w:val="center"/>
                </w:tcPr>
                <w:p w14:paraId="7FF0EA86" w14:textId="77777777" w:rsidR="00340B7A" w:rsidRPr="00AF7D43" w:rsidRDefault="00340B7A" w:rsidP="00340B7A">
                  <w:pPr>
                    <w:pStyle w:val="Footer"/>
                    <w:ind w:left="-76" w:right="-103"/>
                    <w:jc w:val="center"/>
                    <w:rPr>
                      <w:rFonts w:ascii="Calibri" w:hAnsi="Calibri" w:cs="Arial"/>
                      <w:color w:val="CC00CC"/>
                      <w:sz w:val="20"/>
                      <w:szCs w:val="20"/>
                    </w:rPr>
                  </w:pPr>
                  <w:r w:rsidRPr="00AF7D43">
                    <w:rPr>
                      <w:rFonts w:ascii="Calibri" w:hAnsi="Calibri" w:cs="Arial"/>
                      <w:color w:val="CC00CC"/>
                      <w:sz w:val="20"/>
                      <w:szCs w:val="20"/>
                    </w:rPr>
                    <w:t>MPX: 322</w:t>
                  </w:r>
                </w:p>
                <w:p w14:paraId="58620A4B" w14:textId="77777777" w:rsidR="00340B7A" w:rsidRPr="00AF7D43" w:rsidRDefault="00340B7A" w:rsidP="00340B7A">
                  <w:pPr>
                    <w:pStyle w:val="Footer"/>
                    <w:ind w:left="-76" w:right="-103"/>
                    <w:jc w:val="center"/>
                    <w:rPr>
                      <w:rFonts w:ascii="Calibri" w:hAnsi="Calibri" w:cs="Arial"/>
                      <w:color w:val="CC00CC"/>
                      <w:sz w:val="20"/>
                      <w:szCs w:val="20"/>
                    </w:rPr>
                  </w:pPr>
                  <w:r w:rsidRPr="00AF7D43">
                    <w:rPr>
                      <w:rFonts w:ascii="Calibri" w:hAnsi="Calibri" w:cs="Arial"/>
                      <w:color w:val="CC00CC"/>
                      <w:sz w:val="20"/>
                      <w:szCs w:val="20"/>
                    </w:rPr>
                    <w:t>WNV: 0</w:t>
                  </w:r>
                </w:p>
              </w:tc>
            </w:tr>
            <w:tr w:rsidR="00340B7A" w:rsidRPr="005D215A" w14:paraId="3AD71105" w14:textId="77777777" w:rsidTr="0046403A">
              <w:trPr>
                <w:trHeight w:val="249"/>
              </w:trPr>
              <w:tc>
                <w:tcPr>
                  <w:tcW w:w="4081" w:type="dxa"/>
                  <w:gridSpan w:val="2"/>
                  <w:tcBorders>
                    <w:top w:val="single" w:sz="4" w:space="0" w:color="auto"/>
                    <w:left w:val="single" w:sz="12" w:space="0" w:color="auto"/>
                    <w:bottom w:val="double" w:sz="4" w:space="0" w:color="auto"/>
                    <w:right w:val="double" w:sz="4" w:space="0" w:color="auto"/>
                  </w:tcBorders>
                  <w:vAlign w:val="center"/>
                </w:tcPr>
                <w:p w14:paraId="4428C08F" w14:textId="77777777" w:rsidR="00340B7A" w:rsidRPr="005D215A" w:rsidRDefault="00340B7A" w:rsidP="00340B7A">
                  <w:pPr>
                    <w:pStyle w:val="Footer"/>
                    <w:jc w:val="right"/>
                    <w:rPr>
                      <w:rFonts w:ascii="Calibri" w:hAnsi="Calibri"/>
                      <w:sz w:val="20"/>
                      <w:szCs w:val="20"/>
                    </w:rPr>
                  </w:pPr>
                  <w:r w:rsidRPr="005D215A">
                    <w:rPr>
                      <w:rFonts w:ascii="Calibri" w:hAnsi="Calibri" w:cs="Arial"/>
                      <w:sz w:val="20"/>
                      <w:szCs w:val="20"/>
                    </w:rPr>
                    <w:t>Skupaj:</w:t>
                  </w:r>
                </w:p>
              </w:tc>
              <w:tc>
                <w:tcPr>
                  <w:tcW w:w="887" w:type="dxa"/>
                  <w:tcBorders>
                    <w:top w:val="single" w:sz="4" w:space="0" w:color="auto"/>
                    <w:left w:val="single" w:sz="4" w:space="0" w:color="auto"/>
                    <w:bottom w:val="double" w:sz="4" w:space="0" w:color="auto"/>
                    <w:right w:val="single" w:sz="4" w:space="0" w:color="auto"/>
                  </w:tcBorders>
                  <w:shd w:val="clear" w:color="auto" w:fill="auto"/>
                  <w:vAlign w:val="center"/>
                </w:tcPr>
                <w:p w14:paraId="6A7005D6" w14:textId="77777777" w:rsidR="00340B7A" w:rsidRPr="005D215A" w:rsidRDefault="00340B7A" w:rsidP="00340B7A">
                  <w:pPr>
                    <w:pStyle w:val="Footer"/>
                    <w:ind w:left="-76" w:right="-103"/>
                    <w:jc w:val="center"/>
                    <w:rPr>
                      <w:rFonts w:ascii="Calibri" w:hAnsi="Calibri" w:cs="Arial"/>
                      <w:b/>
                      <w:sz w:val="20"/>
                      <w:szCs w:val="20"/>
                    </w:rPr>
                  </w:pPr>
                  <w:r w:rsidRPr="005D215A">
                    <w:rPr>
                      <w:rFonts w:ascii="Calibri" w:hAnsi="Calibri" w:cs="Arial"/>
                      <w:b/>
                      <w:sz w:val="20"/>
                      <w:szCs w:val="20"/>
                    </w:rPr>
                    <w:t>1.122</w:t>
                  </w:r>
                </w:p>
              </w:tc>
              <w:tc>
                <w:tcPr>
                  <w:tcW w:w="887" w:type="dxa"/>
                  <w:tcBorders>
                    <w:top w:val="single" w:sz="4" w:space="0" w:color="auto"/>
                    <w:left w:val="single" w:sz="4" w:space="0" w:color="auto"/>
                    <w:bottom w:val="double" w:sz="4" w:space="0" w:color="auto"/>
                    <w:right w:val="single" w:sz="4" w:space="0" w:color="auto"/>
                  </w:tcBorders>
                  <w:vAlign w:val="center"/>
                </w:tcPr>
                <w:p w14:paraId="669CE56A" w14:textId="77777777" w:rsidR="00340B7A" w:rsidRPr="005D215A" w:rsidRDefault="00340B7A" w:rsidP="00340B7A">
                  <w:pPr>
                    <w:pStyle w:val="Footer"/>
                    <w:ind w:left="-76" w:right="-103"/>
                    <w:jc w:val="center"/>
                    <w:rPr>
                      <w:rFonts w:ascii="Calibri" w:hAnsi="Calibri" w:cs="Arial"/>
                      <w:b/>
                      <w:sz w:val="20"/>
                      <w:szCs w:val="20"/>
                    </w:rPr>
                  </w:pPr>
                  <w:r w:rsidRPr="005D215A">
                    <w:rPr>
                      <w:rFonts w:ascii="Calibri" w:hAnsi="Calibri" w:cs="Arial"/>
                      <w:b/>
                      <w:sz w:val="20"/>
                      <w:szCs w:val="20"/>
                    </w:rPr>
                    <w:t>2.050</w:t>
                  </w:r>
                </w:p>
              </w:tc>
              <w:tc>
                <w:tcPr>
                  <w:tcW w:w="887" w:type="dxa"/>
                  <w:tcBorders>
                    <w:top w:val="single" w:sz="4" w:space="0" w:color="auto"/>
                    <w:left w:val="single" w:sz="4" w:space="0" w:color="auto"/>
                    <w:bottom w:val="double" w:sz="4" w:space="0" w:color="auto"/>
                    <w:right w:val="single" w:sz="4" w:space="0" w:color="auto"/>
                  </w:tcBorders>
                  <w:shd w:val="clear" w:color="auto" w:fill="auto"/>
                </w:tcPr>
                <w:p w14:paraId="2C1A0B52" w14:textId="77777777" w:rsidR="00340B7A" w:rsidRPr="005D215A" w:rsidRDefault="00340B7A" w:rsidP="00340B7A">
                  <w:pPr>
                    <w:pStyle w:val="Footer"/>
                    <w:ind w:left="-76" w:right="-103"/>
                    <w:jc w:val="center"/>
                    <w:rPr>
                      <w:rFonts w:ascii="Calibri" w:hAnsi="Calibri" w:cs="Arial"/>
                      <w:b/>
                      <w:sz w:val="20"/>
                      <w:szCs w:val="20"/>
                    </w:rPr>
                  </w:pPr>
                  <w:r w:rsidRPr="005D215A">
                    <w:rPr>
                      <w:rFonts w:ascii="Calibri" w:hAnsi="Calibri" w:cs="Arial"/>
                      <w:b/>
                      <w:sz w:val="20"/>
                      <w:szCs w:val="20"/>
                    </w:rPr>
                    <w:t>2.204</w:t>
                  </w:r>
                </w:p>
              </w:tc>
              <w:tc>
                <w:tcPr>
                  <w:tcW w:w="887" w:type="dxa"/>
                  <w:tcBorders>
                    <w:top w:val="single" w:sz="4" w:space="0" w:color="auto"/>
                    <w:left w:val="single" w:sz="4" w:space="0" w:color="auto"/>
                    <w:bottom w:val="double" w:sz="4" w:space="0" w:color="auto"/>
                    <w:right w:val="single" w:sz="12" w:space="0" w:color="auto"/>
                  </w:tcBorders>
                  <w:shd w:val="clear" w:color="auto" w:fill="92CDDC"/>
                  <w:vAlign w:val="center"/>
                </w:tcPr>
                <w:p w14:paraId="7E310D45" w14:textId="77777777" w:rsidR="00340B7A" w:rsidRPr="005D215A" w:rsidRDefault="00340B7A" w:rsidP="00340B7A">
                  <w:pPr>
                    <w:pStyle w:val="Footer"/>
                    <w:ind w:left="-76" w:right="-103"/>
                    <w:jc w:val="center"/>
                    <w:rPr>
                      <w:rFonts w:ascii="Calibri" w:hAnsi="Calibri" w:cs="Arial"/>
                      <w:b/>
                      <w:sz w:val="20"/>
                      <w:szCs w:val="20"/>
                    </w:rPr>
                  </w:pPr>
                  <w:r>
                    <w:rPr>
                      <w:rFonts w:ascii="Calibri" w:hAnsi="Calibri" w:cs="Arial"/>
                      <w:b/>
                      <w:sz w:val="20"/>
                      <w:szCs w:val="20"/>
                    </w:rPr>
                    <w:t>2.206</w:t>
                  </w:r>
                </w:p>
              </w:tc>
            </w:tr>
            <w:tr w:rsidR="00340B7A" w:rsidRPr="005D215A" w14:paraId="2F1A7370" w14:textId="77777777" w:rsidTr="0046403A">
              <w:trPr>
                <w:trHeight w:val="352"/>
              </w:trPr>
              <w:tc>
                <w:tcPr>
                  <w:tcW w:w="4081" w:type="dxa"/>
                  <w:gridSpan w:val="2"/>
                  <w:tcBorders>
                    <w:top w:val="double" w:sz="4" w:space="0" w:color="auto"/>
                    <w:left w:val="single" w:sz="12" w:space="0" w:color="auto"/>
                    <w:bottom w:val="single" w:sz="12" w:space="0" w:color="auto"/>
                    <w:right w:val="double" w:sz="4" w:space="0" w:color="auto"/>
                  </w:tcBorders>
                  <w:vAlign w:val="center"/>
                </w:tcPr>
                <w:p w14:paraId="67B4B785" w14:textId="77777777" w:rsidR="00340B7A" w:rsidRPr="005D215A" w:rsidRDefault="00340B7A" w:rsidP="00340B7A">
                  <w:pPr>
                    <w:pStyle w:val="Footer"/>
                    <w:rPr>
                      <w:rFonts w:ascii="Calibri" w:hAnsi="Calibri"/>
                      <w:sz w:val="20"/>
                      <w:szCs w:val="20"/>
                    </w:rPr>
                  </w:pPr>
                  <w:r w:rsidRPr="005D215A">
                    <w:rPr>
                      <w:rFonts w:ascii="Calibri" w:hAnsi="Calibri" w:cs="Arial"/>
                      <w:b/>
                      <w:bCs/>
                      <w:sz w:val="20"/>
                      <w:szCs w:val="20"/>
                    </w:rPr>
                    <w:t>Skupaj vse preiskave</w:t>
                  </w:r>
                </w:p>
              </w:tc>
              <w:tc>
                <w:tcPr>
                  <w:tcW w:w="887" w:type="dxa"/>
                  <w:tcBorders>
                    <w:top w:val="double" w:sz="4" w:space="0" w:color="auto"/>
                    <w:left w:val="single" w:sz="4" w:space="0" w:color="auto"/>
                    <w:bottom w:val="single" w:sz="12" w:space="0" w:color="auto"/>
                    <w:right w:val="single" w:sz="4" w:space="0" w:color="auto"/>
                  </w:tcBorders>
                  <w:shd w:val="clear" w:color="auto" w:fill="auto"/>
                  <w:vAlign w:val="center"/>
                </w:tcPr>
                <w:p w14:paraId="1AF146D4" w14:textId="77777777" w:rsidR="00340B7A" w:rsidRPr="005D215A" w:rsidRDefault="00340B7A" w:rsidP="00340B7A">
                  <w:pPr>
                    <w:pStyle w:val="Footer"/>
                    <w:ind w:left="-76" w:right="-103"/>
                    <w:jc w:val="center"/>
                    <w:rPr>
                      <w:rFonts w:ascii="Calibri" w:hAnsi="Calibri" w:cs="Arial"/>
                      <w:b/>
                      <w:sz w:val="20"/>
                      <w:szCs w:val="20"/>
                    </w:rPr>
                  </w:pPr>
                  <w:r w:rsidRPr="005D215A">
                    <w:rPr>
                      <w:rFonts w:ascii="Calibri" w:hAnsi="Calibri" w:cs="Arial"/>
                      <w:b/>
                      <w:sz w:val="20"/>
                      <w:szCs w:val="20"/>
                    </w:rPr>
                    <w:t>91.537</w:t>
                  </w:r>
                </w:p>
              </w:tc>
              <w:tc>
                <w:tcPr>
                  <w:tcW w:w="887" w:type="dxa"/>
                  <w:tcBorders>
                    <w:top w:val="double" w:sz="4" w:space="0" w:color="auto"/>
                    <w:left w:val="single" w:sz="4" w:space="0" w:color="auto"/>
                    <w:bottom w:val="single" w:sz="12" w:space="0" w:color="auto"/>
                    <w:right w:val="single" w:sz="4" w:space="0" w:color="auto"/>
                  </w:tcBorders>
                  <w:vAlign w:val="center"/>
                </w:tcPr>
                <w:p w14:paraId="353700DE" w14:textId="77777777" w:rsidR="00340B7A" w:rsidRPr="005D215A" w:rsidRDefault="00340B7A" w:rsidP="00340B7A">
                  <w:pPr>
                    <w:pStyle w:val="Footer"/>
                    <w:ind w:left="-76" w:right="-103"/>
                    <w:jc w:val="center"/>
                    <w:rPr>
                      <w:rFonts w:ascii="Calibri" w:hAnsi="Calibri" w:cs="Arial"/>
                      <w:b/>
                      <w:sz w:val="20"/>
                      <w:szCs w:val="20"/>
                    </w:rPr>
                  </w:pPr>
                  <w:r w:rsidRPr="005D215A">
                    <w:rPr>
                      <w:rFonts w:ascii="Calibri" w:hAnsi="Calibri" w:cs="Arial"/>
                      <w:b/>
                      <w:sz w:val="20"/>
                      <w:szCs w:val="20"/>
                    </w:rPr>
                    <w:t>93.718</w:t>
                  </w:r>
                </w:p>
              </w:tc>
              <w:tc>
                <w:tcPr>
                  <w:tcW w:w="887" w:type="dxa"/>
                  <w:tcBorders>
                    <w:top w:val="double" w:sz="4" w:space="0" w:color="auto"/>
                    <w:left w:val="single" w:sz="4" w:space="0" w:color="auto"/>
                    <w:bottom w:val="single" w:sz="12" w:space="0" w:color="auto"/>
                    <w:right w:val="single" w:sz="4" w:space="0" w:color="auto"/>
                  </w:tcBorders>
                  <w:shd w:val="clear" w:color="auto" w:fill="auto"/>
                  <w:vAlign w:val="center"/>
                </w:tcPr>
                <w:p w14:paraId="1A2913ED" w14:textId="77777777" w:rsidR="00340B7A" w:rsidRPr="005D215A" w:rsidRDefault="00340B7A" w:rsidP="00340B7A">
                  <w:pPr>
                    <w:pStyle w:val="Footer"/>
                    <w:ind w:left="-76" w:right="-103"/>
                    <w:jc w:val="center"/>
                    <w:rPr>
                      <w:rFonts w:ascii="Calibri" w:hAnsi="Calibri" w:cs="Arial"/>
                      <w:b/>
                      <w:sz w:val="20"/>
                      <w:szCs w:val="20"/>
                    </w:rPr>
                  </w:pPr>
                  <w:r w:rsidRPr="005D215A">
                    <w:rPr>
                      <w:rFonts w:ascii="Calibri" w:hAnsi="Calibri" w:cs="Arial"/>
                      <w:b/>
                      <w:sz w:val="20"/>
                      <w:szCs w:val="20"/>
                    </w:rPr>
                    <w:t>94.856</w:t>
                  </w:r>
                </w:p>
              </w:tc>
              <w:tc>
                <w:tcPr>
                  <w:tcW w:w="887" w:type="dxa"/>
                  <w:tcBorders>
                    <w:top w:val="double" w:sz="4" w:space="0" w:color="auto"/>
                    <w:left w:val="single" w:sz="4" w:space="0" w:color="auto"/>
                    <w:bottom w:val="single" w:sz="12" w:space="0" w:color="auto"/>
                    <w:right w:val="single" w:sz="12" w:space="0" w:color="auto"/>
                  </w:tcBorders>
                  <w:shd w:val="clear" w:color="auto" w:fill="92CDDC"/>
                  <w:vAlign w:val="center"/>
                </w:tcPr>
                <w:p w14:paraId="34EE2551" w14:textId="77777777" w:rsidR="00340B7A" w:rsidRPr="00307477" w:rsidRDefault="00340B7A" w:rsidP="00340B7A">
                  <w:pPr>
                    <w:pStyle w:val="Footer"/>
                    <w:ind w:left="-76" w:right="-103"/>
                    <w:jc w:val="center"/>
                    <w:rPr>
                      <w:rFonts w:ascii="Calibri" w:hAnsi="Calibri" w:cs="Arial"/>
                      <w:b/>
                      <w:sz w:val="20"/>
                      <w:szCs w:val="20"/>
                    </w:rPr>
                  </w:pPr>
                  <w:r w:rsidRPr="00307477">
                    <w:rPr>
                      <w:rFonts w:ascii="Calibri" w:hAnsi="Calibri" w:cs="Arial"/>
                      <w:b/>
                      <w:sz w:val="20"/>
                      <w:szCs w:val="20"/>
                    </w:rPr>
                    <w:t>109.919</w:t>
                  </w:r>
                </w:p>
              </w:tc>
            </w:tr>
          </w:tbl>
          <w:p w14:paraId="7BC21919" w14:textId="77777777" w:rsidR="00332A59" w:rsidRPr="001456F8" w:rsidRDefault="00332A59" w:rsidP="00332A59">
            <w:pPr>
              <w:tabs>
                <w:tab w:val="left" w:pos="295"/>
              </w:tabs>
              <w:spacing w:after="0" w:line="240" w:lineRule="auto"/>
              <w:rPr>
                <w:rFonts w:eastAsiaTheme="minorHAnsi" w:cs="Calibri"/>
                <w:b/>
                <w:sz w:val="20"/>
                <w:szCs w:val="28"/>
                <w:lang w:eastAsia="en-US"/>
              </w:rPr>
            </w:pPr>
          </w:p>
        </w:tc>
      </w:tr>
    </w:tbl>
    <w:p w14:paraId="099B9AB4" w14:textId="77777777" w:rsidR="00AE127A" w:rsidRDefault="00AE127A" w:rsidP="00217CA1">
      <w:pPr>
        <w:tabs>
          <w:tab w:val="left" w:pos="3402"/>
        </w:tabs>
        <w:spacing w:after="0" w:line="240" w:lineRule="auto"/>
        <w:jc w:val="both"/>
        <w:rPr>
          <w:rFonts w:eastAsiaTheme="minorHAnsi" w:cs="Calibri"/>
          <w:b/>
          <w:sz w:val="20"/>
          <w:szCs w:val="28"/>
          <w:lang w:eastAsia="en-US"/>
        </w:rPr>
      </w:pPr>
    </w:p>
    <w:p w14:paraId="318AA456" w14:textId="77777777" w:rsidR="00332A59" w:rsidRDefault="00332A59">
      <w:pPr>
        <w:rPr>
          <w:rFonts w:eastAsiaTheme="minorHAnsi" w:cs="Calibri"/>
          <w:b/>
          <w:sz w:val="20"/>
          <w:szCs w:val="28"/>
          <w:lang w:eastAsia="en-US"/>
        </w:rPr>
      </w:pPr>
      <w:r>
        <w:rPr>
          <w:rFonts w:eastAsiaTheme="minorHAnsi" w:cs="Calibri"/>
          <w:b/>
          <w:sz w:val="20"/>
          <w:szCs w:val="28"/>
          <w:lang w:eastAsia="en-US"/>
        </w:rPr>
        <w:br w:type="page"/>
      </w:r>
    </w:p>
    <w:p w14:paraId="2ECF52E2" w14:textId="77777777" w:rsidR="00CA43E3" w:rsidRDefault="00CA43E3" w:rsidP="00CA43E3">
      <w:pPr>
        <w:spacing w:after="120" w:line="240" w:lineRule="auto"/>
        <w:jc w:val="both"/>
        <w:rPr>
          <w:rFonts w:eastAsia="Calibri" w:cstheme="minorHAnsi"/>
          <w:b/>
          <w:sz w:val="28"/>
          <w:szCs w:val="28"/>
          <w:lang w:eastAsia="en-US"/>
        </w:rPr>
      </w:pPr>
      <w:r>
        <w:rPr>
          <w:rFonts w:eastAsia="Calibri" w:cstheme="minorHAnsi"/>
          <w:b/>
          <w:sz w:val="28"/>
          <w:szCs w:val="28"/>
          <w:lang w:eastAsia="en-US"/>
        </w:rPr>
        <w:lastRenderedPageBreak/>
        <w:t>2</w:t>
      </w:r>
      <w:r w:rsidRPr="00CB7F78">
        <w:rPr>
          <w:rFonts w:eastAsia="Calibri" w:cstheme="minorHAnsi"/>
          <w:b/>
          <w:sz w:val="28"/>
          <w:szCs w:val="28"/>
          <w:lang w:eastAsia="en-US"/>
        </w:rPr>
        <w:t xml:space="preserve">. </w:t>
      </w:r>
      <w:r w:rsidRPr="00132459">
        <w:rPr>
          <w:rFonts w:eastAsia="Calibri" w:cstheme="minorHAnsi"/>
          <w:b/>
          <w:sz w:val="28"/>
          <w:szCs w:val="28"/>
          <w:lang w:eastAsia="en-US"/>
        </w:rPr>
        <w:t>FUNKCIONALNOST SISTEMA (vezano na točko 8 »Ocenjevanje ponudb« obrazca ePRO - Navodila ponudnikom)</w:t>
      </w:r>
    </w:p>
    <w:tbl>
      <w:tblPr>
        <w:tblW w:w="10065"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FDB940"/>
        <w:tblLayout w:type="fixed"/>
        <w:tblCellMar>
          <w:top w:w="108" w:type="dxa"/>
          <w:bottom w:w="108" w:type="dxa"/>
        </w:tblCellMar>
        <w:tblLook w:val="04A0" w:firstRow="1" w:lastRow="0" w:firstColumn="1" w:lastColumn="0" w:noHBand="0" w:noVBand="1"/>
      </w:tblPr>
      <w:tblGrid>
        <w:gridCol w:w="993"/>
        <w:gridCol w:w="5273"/>
        <w:gridCol w:w="3799"/>
      </w:tblGrid>
      <w:tr w:rsidR="00905AB5" w:rsidRPr="00905AB5" w14:paraId="2DB1B734" w14:textId="77777777" w:rsidTr="002C5A29">
        <w:trPr>
          <w:trHeight w:val="20"/>
          <w:tblHeader/>
        </w:trPr>
        <w:tc>
          <w:tcPr>
            <w:tcW w:w="993" w:type="dxa"/>
            <w:tcBorders>
              <w:top w:val="single" w:sz="6" w:space="0" w:color="auto"/>
              <w:bottom w:val="single" w:sz="6" w:space="0" w:color="auto"/>
            </w:tcBorders>
            <w:shd w:val="clear" w:color="auto" w:fill="FDB940"/>
            <w:vAlign w:val="center"/>
          </w:tcPr>
          <w:p w14:paraId="62AB6132" w14:textId="77777777" w:rsidR="00905AB5" w:rsidRPr="00905AB5" w:rsidRDefault="00905AB5" w:rsidP="00905AB5">
            <w:pPr>
              <w:spacing w:after="0" w:line="240" w:lineRule="auto"/>
              <w:jc w:val="center"/>
              <w:rPr>
                <w:rFonts w:ascii="Calibri" w:eastAsia="Calibri" w:hAnsi="Calibri" w:cs="Calibri"/>
                <w:b/>
                <w:sz w:val="20"/>
                <w:szCs w:val="20"/>
                <w:lang w:eastAsia="en-US"/>
              </w:rPr>
            </w:pPr>
            <w:r w:rsidRPr="00905AB5">
              <w:rPr>
                <w:rFonts w:ascii="Calibri" w:eastAsia="Calibri" w:hAnsi="Calibri" w:cs="Calibri"/>
                <w:b/>
                <w:sz w:val="20"/>
                <w:szCs w:val="20"/>
                <w:lang w:eastAsia="en-US"/>
              </w:rPr>
              <w:t>Št. postavke</w:t>
            </w:r>
          </w:p>
        </w:tc>
        <w:tc>
          <w:tcPr>
            <w:tcW w:w="5273" w:type="dxa"/>
            <w:tcBorders>
              <w:top w:val="single" w:sz="6" w:space="0" w:color="auto"/>
              <w:bottom w:val="single" w:sz="6" w:space="0" w:color="auto"/>
            </w:tcBorders>
            <w:shd w:val="clear" w:color="auto" w:fill="FDB940"/>
            <w:vAlign w:val="center"/>
          </w:tcPr>
          <w:p w14:paraId="63BCA4BC" w14:textId="77777777" w:rsidR="00905AB5" w:rsidRPr="00905AB5" w:rsidRDefault="00905AB5" w:rsidP="00905AB5">
            <w:pPr>
              <w:tabs>
                <w:tab w:val="left" w:pos="351"/>
              </w:tabs>
              <w:spacing w:after="0" w:line="240" w:lineRule="auto"/>
              <w:jc w:val="center"/>
              <w:rPr>
                <w:rFonts w:ascii="Calibri" w:eastAsia="Calibri" w:hAnsi="Calibri" w:cs="Calibri"/>
                <w:b/>
                <w:sz w:val="20"/>
                <w:szCs w:val="20"/>
                <w:lang w:eastAsia="en-US"/>
              </w:rPr>
            </w:pPr>
            <w:r w:rsidRPr="00905AB5">
              <w:rPr>
                <w:rFonts w:ascii="Calibri" w:eastAsia="Calibri" w:hAnsi="Calibri" w:cs="Calibri"/>
                <w:b/>
                <w:sz w:val="20"/>
                <w:szCs w:val="20"/>
                <w:lang w:eastAsia="en-US"/>
              </w:rPr>
              <w:t>PARAMETER</w:t>
            </w:r>
          </w:p>
        </w:tc>
        <w:tc>
          <w:tcPr>
            <w:tcW w:w="3799" w:type="dxa"/>
            <w:tcBorders>
              <w:top w:val="single" w:sz="4" w:space="0" w:color="auto"/>
              <w:bottom w:val="single" w:sz="4" w:space="0" w:color="auto"/>
            </w:tcBorders>
            <w:shd w:val="clear" w:color="auto" w:fill="FDB940"/>
            <w:vAlign w:val="center"/>
          </w:tcPr>
          <w:p w14:paraId="5708BDE0" w14:textId="755A5E16" w:rsidR="00905AB5" w:rsidRPr="00905AB5" w:rsidRDefault="00905AB5" w:rsidP="00905AB5">
            <w:pPr>
              <w:tabs>
                <w:tab w:val="left" w:pos="295"/>
              </w:tabs>
              <w:spacing w:after="0" w:line="240" w:lineRule="auto"/>
              <w:jc w:val="center"/>
              <w:rPr>
                <w:rFonts w:ascii="Calibri" w:eastAsia="Calibri" w:hAnsi="Calibri" w:cs="Calibri"/>
                <w:b/>
                <w:sz w:val="20"/>
                <w:szCs w:val="20"/>
                <w:lang w:eastAsia="en-US"/>
              </w:rPr>
            </w:pPr>
            <w:r w:rsidRPr="00905AB5">
              <w:rPr>
                <w:rFonts w:ascii="Calibri" w:eastAsia="Calibri" w:hAnsi="Calibri" w:cs="Calibri"/>
                <w:b/>
                <w:sz w:val="20"/>
                <w:szCs w:val="20"/>
                <w:lang w:eastAsia="en-US"/>
              </w:rPr>
              <w:t xml:space="preserve">MOŽNO ŠT. TOČK </w:t>
            </w:r>
          </w:p>
          <w:p w14:paraId="056924B4" w14:textId="77777777" w:rsidR="00905AB5" w:rsidRPr="00905AB5" w:rsidRDefault="00905AB5" w:rsidP="00905AB5">
            <w:pPr>
              <w:tabs>
                <w:tab w:val="left" w:pos="295"/>
              </w:tabs>
              <w:spacing w:after="0" w:line="240" w:lineRule="auto"/>
              <w:jc w:val="center"/>
              <w:rPr>
                <w:rFonts w:ascii="Calibri" w:eastAsia="Calibri" w:hAnsi="Calibri" w:cs="Calibri"/>
                <w:b/>
                <w:sz w:val="20"/>
                <w:szCs w:val="20"/>
                <w:lang w:eastAsia="en-US"/>
              </w:rPr>
            </w:pPr>
            <w:r w:rsidRPr="00905AB5">
              <w:rPr>
                <w:rFonts w:ascii="Calibri" w:eastAsia="Calibri" w:hAnsi="Calibri" w:cs="Calibri"/>
                <w:b/>
                <w:sz w:val="20"/>
                <w:szCs w:val="20"/>
                <w:lang w:eastAsia="en-US"/>
              </w:rPr>
              <w:t>(ponudnik ustrezno označi)</w:t>
            </w:r>
          </w:p>
        </w:tc>
      </w:tr>
      <w:tr w:rsidR="00905AB5" w:rsidRPr="00905AB5" w14:paraId="2DEAD399" w14:textId="77777777" w:rsidTr="002C5A29">
        <w:trPr>
          <w:trHeight w:val="20"/>
        </w:trPr>
        <w:tc>
          <w:tcPr>
            <w:tcW w:w="993" w:type="dxa"/>
            <w:tcBorders>
              <w:top w:val="single" w:sz="6" w:space="0" w:color="auto"/>
              <w:bottom w:val="single" w:sz="6" w:space="0" w:color="auto"/>
            </w:tcBorders>
            <w:shd w:val="clear" w:color="auto" w:fill="FFF0D5"/>
            <w:vAlign w:val="center"/>
          </w:tcPr>
          <w:p w14:paraId="15CE0702" w14:textId="77777777" w:rsidR="00905AB5" w:rsidRPr="00905AB5" w:rsidRDefault="00905AB5" w:rsidP="00905AB5">
            <w:pPr>
              <w:spacing w:after="0" w:line="240" w:lineRule="auto"/>
              <w:jc w:val="center"/>
              <w:rPr>
                <w:rFonts w:ascii="Calibri" w:eastAsia="Calibri" w:hAnsi="Calibri" w:cs="Calibri"/>
                <w:b/>
                <w:sz w:val="20"/>
                <w:szCs w:val="20"/>
                <w:lang w:eastAsia="en-US"/>
              </w:rPr>
            </w:pPr>
            <w:r w:rsidRPr="00905AB5">
              <w:rPr>
                <w:rFonts w:ascii="Calibri" w:eastAsia="Calibri" w:hAnsi="Calibri" w:cs="Calibri"/>
                <w:b/>
                <w:sz w:val="20"/>
                <w:szCs w:val="20"/>
                <w:lang w:eastAsia="en-US"/>
              </w:rPr>
              <w:t>1</w:t>
            </w:r>
          </w:p>
        </w:tc>
        <w:tc>
          <w:tcPr>
            <w:tcW w:w="5273" w:type="dxa"/>
            <w:tcBorders>
              <w:top w:val="single" w:sz="6" w:space="0" w:color="auto"/>
              <w:bottom w:val="single" w:sz="6" w:space="0" w:color="auto"/>
            </w:tcBorders>
            <w:shd w:val="clear" w:color="auto" w:fill="FFF0D5"/>
            <w:vAlign w:val="center"/>
          </w:tcPr>
          <w:p w14:paraId="1BEF8549" w14:textId="77777777" w:rsidR="00905AB5" w:rsidRPr="009024CD" w:rsidRDefault="009024CD" w:rsidP="00905AB5">
            <w:pPr>
              <w:tabs>
                <w:tab w:val="left" w:pos="351"/>
              </w:tabs>
              <w:spacing w:after="0" w:line="240" w:lineRule="auto"/>
              <w:jc w:val="both"/>
              <w:rPr>
                <w:rFonts w:ascii="Calibri" w:eastAsia="Calibri" w:hAnsi="Calibri" w:cs="Calibri"/>
                <w:sz w:val="18"/>
                <w:szCs w:val="18"/>
                <w:lang w:eastAsia="en-US"/>
              </w:rPr>
            </w:pPr>
            <w:r w:rsidRPr="009024CD">
              <w:rPr>
                <w:rFonts w:eastAsia="Calibri" w:cstheme="minorHAnsi"/>
                <w:sz w:val="18"/>
                <w:szCs w:val="18"/>
              </w:rPr>
              <w:t>Prilagodljivost za manjši volumen vzorca: omogoča preiskave pri volumnu ˂ 0,6 mL.</w:t>
            </w:r>
          </w:p>
        </w:tc>
        <w:tc>
          <w:tcPr>
            <w:tcW w:w="3799" w:type="dxa"/>
            <w:tcBorders>
              <w:top w:val="single" w:sz="4" w:space="0" w:color="auto"/>
              <w:bottom w:val="single" w:sz="4" w:space="0" w:color="auto"/>
            </w:tcBorders>
            <w:shd w:val="clear" w:color="auto" w:fill="FFF0D5"/>
            <w:vAlign w:val="center"/>
          </w:tcPr>
          <w:p w14:paraId="4ED905C7" w14:textId="77777777" w:rsidR="00905AB5" w:rsidRPr="00905AB5" w:rsidRDefault="00747EA6" w:rsidP="00905AB5">
            <w:pPr>
              <w:spacing w:after="0" w:line="240" w:lineRule="auto"/>
              <w:rPr>
                <w:rFonts w:ascii="Calibri" w:eastAsia="Calibri" w:hAnsi="Calibri" w:cs="Calibri"/>
                <w:sz w:val="20"/>
                <w:szCs w:val="20"/>
                <w:lang w:eastAsia="en-US"/>
              </w:rPr>
            </w:pPr>
            <w:r w:rsidRPr="00905AB5">
              <w:rPr>
                <w:rFonts w:ascii="Calibri" w:eastAsia="Calibri" w:hAnsi="Calibri" w:cs="Calibri"/>
                <w:sz w:val="24"/>
                <w:szCs w:val="24"/>
                <w:lang w:eastAsia="en-US"/>
              </w:rPr>
              <w:fldChar w:fldCharType="begin">
                <w:ffData>
                  <w:name w:val="Check1"/>
                  <w:enabled/>
                  <w:calcOnExit w:val="0"/>
                  <w:checkBox>
                    <w:sizeAuto/>
                    <w:default w:val="0"/>
                  </w:checkBox>
                </w:ffData>
              </w:fldChar>
            </w:r>
            <w:r w:rsidR="00905AB5" w:rsidRPr="00905AB5">
              <w:rPr>
                <w:rFonts w:ascii="Calibri" w:eastAsia="Calibri" w:hAnsi="Calibri" w:cs="Calibri"/>
                <w:sz w:val="24"/>
                <w:szCs w:val="24"/>
                <w:lang w:eastAsia="en-US"/>
              </w:rPr>
              <w:instrText xml:space="preserve"> FORMCHECKBOX </w:instrText>
            </w:r>
            <w:r w:rsidR="00A00647">
              <w:rPr>
                <w:rFonts w:ascii="Calibri" w:eastAsia="Calibri" w:hAnsi="Calibri" w:cs="Calibri"/>
                <w:sz w:val="24"/>
                <w:szCs w:val="24"/>
                <w:lang w:eastAsia="en-US"/>
              </w:rPr>
            </w:r>
            <w:r w:rsidR="00A00647">
              <w:rPr>
                <w:rFonts w:ascii="Calibri" w:eastAsia="Calibri" w:hAnsi="Calibri" w:cs="Calibri"/>
                <w:sz w:val="24"/>
                <w:szCs w:val="24"/>
                <w:lang w:eastAsia="en-US"/>
              </w:rPr>
              <w:fldChar w:fldCharType="separate"/>
            </w:r>
            <w:r w:rsidRPr="00905AB5">
              <w:rPr>
                <w:rFonts w:ascii="Calibri" w:eastAsia="Calibri" w:hAnsi="Calibri" w:cs="Calibri"/>
                <w:lang w:val="en-US" w:eastAsia="en-US"/>
              </w:rPr>
              <w:fldChar w:fldCharType="end"/>
            </w:r>
            <w:r w:rsidR="00905AB5" w:rsidRPr="00905AB5">
              <w:rPr>
                <w:rFonts w:ascii="Calibri" w:eastAsia="Calibri" w:hAnsi="Calibri" w:cs="Calibri"/>
                <w:sz w:val="24"/>
                <w:szCs w:val="24"/>
                <w:lang w:eastAsia="en-US"/>
              </w:rPr>
              <w:t xml:space="preserve"> </w:t>
            </w:r>
            <w:r w:rsidR="00905AB5" w:rsidRPr="00905AB5">
              <w:rPr>
                <w:rFonts w:ascii="Calibri" w:eastAsia="Calibri" w:hAnsi="Calibri" w:cs="Calibri"/>
                <w:sz w:val="20"/>
                <w:szCs w:val="20"/>
                <w:lang w:eastAsia="en-US"/>
              </w:rPr>
              <w:t>DA (</w:t>
            </w:r>
            <w:r w:rsidR="009024CD">
              <w:rPr>
                <w:rFonts w:ascii="Calibri" w:eastAsia="Calibri" w:hAnsi="Calibri" w:cs="Calibri"/>
                <w:sz w:val="20"/>
                <w:szCs w:val="20"/>
                <w:lang w:eastAsia="en-US"/>
              </w:rPr>
              <w:t>2</w:t>
            </w:r>
            <w:r w:rsidR="00905AB5" w:rsidRPr="00905AB5">
              <w:rPr>
                <w:rFonts w:ascii="Calibri" w:eastAsia="Calibri" w:hAnsi="Calibri" w:cs="Calibri"/>
                <w:sz w:val="20"/>
                <w:szCs w:val="20"/>
                <w:lang w:eastAsia="en-US"/>
              </w:rPr>
              <w:t xml:space="preserve"> točk</w:t>
            </w:r>
            <w:r w:rsidR="006E5F91">
              <w:rPr>
                <w:rFonts w:ascii="Calibri" w:eastAsia="Calibri" w:hAnsi="Calibri" w:cs="Calibri"/>
                <w:sz w:val="20"/>
                <w:szCs w:val="20"/>
                <w:lang w:eastAsia="en-US"/>
              </w:rPr>
              <w:t>i</w:t>
            </w:r>
            <w:r w:rsidR="00905AB5" w:rsidRPr="00905AB5">
              <w:rPr>
                <w:rFonts w:ascii="Calibri" w:eastAsia="Calibri" w:hAnsi="Calibri" w:cs="Calibri"/>
                <w:sz w:val="20"/>
                <w:szCs w:val="20"/>
                <w:lang w:eastAsia="en-US"/>
              </w:rPr>
              <w:t>)</w:t>
            </w:r>
          </w:p>
          <w:p w14:paraId="76BF8F56" w14:textId="77777777" w:rsidR="00905AB5" w:rsidRPr="00905AB5" w:rsidRDefault="00747EA6" w:rsidP="00905AB5">
            <w:pPr>
              <w:spacing w:after="0" w:line="240" w:lineRule="auto"/>
              <w:rPr>
                <w:rFonts w:ascii="Verdana" w:eastAsia="Calibri" w:hAnsi="Verdana" w:cs="Times New Roman"/>
                <w:sz w:val="20"/>
                <w:szCs w:val="20"/>
                <w:lang w:eastAsia="en-US"/>
              </w:rPr>
            </w:pPr>
            <w:r w:rsidRPr="00905AB5">
              <w:rPr>
                <w:rFonts w:ascii="Calibri" w:eastAsia="Calibri" w:hAnsi="Calibri" w:cs="Calibri"/>
                <w:sz w:val="24"/>
                <w:szCs w:val="24"/>
                <w:lang w:eastAsia="en-US"/>
              </w:rPr>
              <w:fldChar w:fldCharType="begin">
                <w:ffData>
                  <w:name w:val="Check1"/>
                  <w:enabled/>
                  <w:calcOnExit w:val="0"/>
                  <w:checkBox>
                    <w:sizeAuto/>
                    <w:default w:val="0"/>
                  </w:checkBox>
                </w:ffData>
              </w:fldChar>
            </w:r>
            <w:r w:rsidR="00905AB5" w:rsidRPr="00905AB5">
              <w:rPr>
                <w:rFonts w:ascii="Calibri" w:eastAsia="Calibri" w:hAnsi="Calibri" w:cs="Calibri"/>
                <w:sz w:val="24"/>
                <w:szCs w:val="24"/>
                <w:lang w:eastAsia="en-US"/>
              </w:rPr>
              <w:instrText xml:space="preserve"> FORMCHECKBOX </w:instrText>
            </w:r>
            <w:r w:rsidR="00A00647">
              <w:rPr>
                <w:rFonts w:ascii="Calibri" w:eastAsia="Calibri" w:hAnsi="Calibri" w:cs="Calibri"/>
                <w:sz w:val="24"/>
                <w:szCs w:val="24"/>
                <w:lang w:eastAsia="en-US"/>
              </w:rPr>
            </w:r>
            <w:r w:rsidR="00A00647">
              <w:rPr>
                <w:rFonts w:ascii="Calibri" w:eastAsia="Calibri" w:hAnsi="Calibri" w:cs="Calibri"/>
                <w:sz w:val="24"/>
                <w:szCs w:val="24"/>
                <w:lang w:eastAsia="en-US"/>
              </w:rPr>
              <w:fldChar w:fldCharType="separate"/>
            </w:r>
            <w:r w:rsidRPr="00905AB5">
              <w:rPr>
                <w:rFonts w:ascii="Calibri" w:eastAsia="Calibri" w:hAnsi="Calibri" w:cs="Calibri"/>
                <w:sz w:val="24"/>
                <w:szCs w:val="24"/>
                <w:lang w:eastAsia="en-US"/>
              </w:rPr>
              <w:fldChar w:fldCharType="end"/>
            </w:r>
            <w:r w:rsidR="00905AB5" w:rsidRPr="00905AB5">
              <w:rPr>
                <w:rFonts w:ascii="Calibri" w:eastAsia="Calibri" w:hAnsi="Calibri" w:cs="Calibri"/>
                <w:sz w:val="24"/>
                <w:szCs w:val="24"/>
                <w:lang w:eastAsia="en-US"/>
              </w:rPr>
              <w:t xml:space="preserve"> </w:t>
            </w:r>
            <w:r w:rsidR="00905AB5" w:rsidRPr="00905AB5">
              <w:rPr>
                <w:rFonts w:ascii="Calibri" w:eastAsia="Calibri" w:hAnsi="Calibri" w:cs="Calibri"/>
                <w:sz w:val="20"/>
                <w:szCs w:val="20"/>
                <w:lang w:eastAsia="en-US"/>
              </w:rPr>
              <w:t>NE (0 točk)</w:t>
            </w:r>
          </w:p>
        </w:tc>
      </w:tr>
      <w:tr w:rsidR="00905AB5" w:rsidRPr="00905AB5" w14:paraId="502F1D78" w14:textId="77777777" w:rsidTr="002C5A29">
        <w:trPr>
          <w:trHeight w:val="20"/>
        </w:trPr>
        <w:tc>
          <w:tcPr>
            <w:tcW w:w="993" w:type="dxa"/>
            <w:tcBorders>
              <w:top w:val="single" w:sz="6" w:space="0" w:color="auto"/>
              <w:bottom w:val="single" w:sz="6" w:space="0" w:color="auto"/>
            </w:tcBorders>
            <w:shd w:val="clear" w:color="auto" w:fill="FFF0D5"/>
            <w:vAlign w:val="center"/>
          </w:tcPr>
          <w:p w14:paraId="24C46A14" w14:textId="77777777" w:rsidR="00905AB5" w:rsidRPr="00905AB5" w:rsidRDefault="00905AB5" w:rsidP="00905AB5">
            <w:pPr>
              <w:spacing w:after="0" w:line="240" w:lineRule="auto"/>
              <w:jc w:val="center"/>
              <w:rPr>
                <w:rFonts w:ascii="Calibri" w:eastAsia="Calibri" w:hAnsi="Calibri" w:cs="Calibri"/>
                <w:b/>
                <w:sz w:val="20"/>
                <w:szCs w:val="20"/>
                <w:lang w:eastAsia="en-US"/>
              </w:rPr>
            </w:pPr>
            <w:r w:rsidRPr="00905AB5">
              <w:rPr>
                <w:rFonts w:ascii="Calibri" w:eastAsia="Calibri" w:hAnsi="Calibri" w:cs="Calibri"/>
                <w:b/>
                <w:sz w:val="20"/>
                <w:szCs w:val="20"/>
                <w:lang w:eastAsia="en-US"/>
              </w:rPr>
              <w:t>2</w:t>
            </w:r>
          </w:p>
        </w:tc>
        <w:tc>
          <w:tcPr>
            <w:tcW w:w="5273" w:type="dxa"/>
            <w:tcBorders>
              <w:top w:val="single" w:sz="6" w:space="0" w:color="auto"/>
              <w:bottom w:val="single" w:sz="6" w:space="0" w:color="auto"/>
            </w:tcBorders>
            <w:shd w:val="clear" w:color="auto" w:fill="FFF0D5"/>
            <w:vAlign w:val="center"/>
          </w:tcPr>
          <w:p w14:paraId="1E263E69" w14:textId="77777777" w:rsidR="00905AB5" w:rsidRPr="009024CD" w:rsidRDefault="009024CD" w:rsidP="00905AB5">
            <w:pPr>
              <w:tabs>
                <w:tab w:val="left" w:pos="351"/>
              </w:tabs>
              <w:spacing w:after="0" w:line="240" w:lineRule="auto"/>
              <w:jc w:val="both"/>
              <w:rPr>
                <w:rFonts w:ascii="Calibri" w:eastAsia="Calibri" w:hAnsi="Calibri" w:cs="Calibri"/>
                <w:sz w:val="18"/>
                <w:szCs w:val="18"/>
                <w:lang w:eastAsia="en-US"/>
              </w:rPr>
            </w:pPr>
            <w:r w:rsidRPr="009024CD">
              <w:rPr>
                <w:rFonts w:eastAsia="Calibri" w:cstheme="minorHAnsi"/>
                <w:sz w:val="18"/>
                <w:szCs w:val="18"/>
              </w:rPr>
              <w:t>Nadzor na daljavo nad delovanjem vseh instaliranih analizatorjev istočasno na enem ekranu.</w:t>
            </w:r>
          </w:p>
        </w:tc>
        <w:tc>
          <w:tcPr>
            <w:tcW w:w="3799" w:type="dxa"/>
            <w:tcBorders>
              <w:top w:val="single" w:sz="4" w:space="0" w:color="auto"/>
              <w:bottom w:val="single" w:sz="4" w:space="0" w:color="auto"/>
            </w:tcBorders>
            <w:shd w:val="clear" w:color="auto" w:fill="FFF0D5"/>
            <w:vAlign w:val="center"/>
          </w:tcPr>
          <w:p w14:paraId="3C34FE03" w14:textId="77777777" w:rsidR="00905AB5" w:rsidRPr="00905AB5" w:rsidRDefault="00747EA6" w:rsidP="00905AB5">
            <w:pPr>
              <w:spacing w:after="0" w:line="240" w:lineRule="auto"/>
              <w:rPr>
                <w:rFonts w:ascii="Calibri" w:eastAsia="Calibri" w:hAnsi="Calibri" w:cs="Calibri"/>
                <w:sz w:val="20"/>
                <w:szCs w:val="20"/>
                <w:lang w:eastAsia="en-US"/>
              </w:rPr>
            </w:pPr>
            <w:r w:rsidRPr="00905AB5">
              <w:rPr>
                <w:rFonts w:ascii="Calibri" w:eastAsia="Calibri" w:hAnsi="Calibri" w:cs="Calibri"/>
                <w:sz w:val="24"/>
                <w:szCs w:val="24"/>
                <w:lang w:eastAsia="en-US"/>
              </w:rPr>
              <w:fldChar w:fldCharType="begin">
                <w:ffData>
                  <w:name w:val="Check1"/>
                  <w:enabled/>
                  <w:calcOnExit w:val="0"/>
                  <w:checkBox>
                    <w:sizeAuto/>
                    <w:default w:val="0"/>
                  </w:checkBox>
                </w:ffData>
              </w:fldChar>
            </w:r>
            <w:r w:rsidR="00905AB5" w:rsidRPr="00905AB5">
              <w:rPr>
                <w:rFonts w:ascii="Calibri" w:eastAsia="Calibri" w:hAnsi="Calibri" w:cs="Calibri"/>
                <w:sz w:val="24"/>
                <w:szCs w:val="24"/>
                <w:lang w:eastAsia="en-US"/>
              </w:rPr>
              <w:instrText xml:space="preserve"> FORMCHECKBOX </w:instrText>
            </w:r>
            <w:r w:rsidR="00A00647">
              <w:rPr>
                <w:rFonts w:ascii="Calibri" w:eastAsia="Calibri" w:hAnsi="Calibri" w:cs="Calibri"/>
                <w:sz w:val="24"/>
                <w:szCs w:val="24"/>
                <w:lang w:eastAsia="en-US"/>
              </w:rPr>
            </w:r>
            <w:r w:rsidR="00A00647">
              <w:rPr>
                <w:rFonts w:ascii="Calibri" w:eastAsia="Calibri" w:hAnsi="Calibri" w:cs="Calibri"/>
                <w:sz w:val="24"/>
                <w:szCs w:val="24"/>
                <w:lang w:eastAsia="en-US"/>
              </w:rPr>
              <w:fldChar w:fldCharType="separate"/>
            </w:r>
            <w:r w:rsidRPr="00905AB5">
              <w:rPr>
                <w:rFonts w:ascii="Calibri" w:eastAsia="Calibri" w:hAnsi="Calibri" w:cs="Calibri"/>
                <w:lang w:val="en-US" w:eastAsia="en-US"/>
              </w:rPr>
              <w:fldChar w:fldCharType="end"/>
            </w:r>
            <w:r w:rsidR="00905AB5" w:rsidRPr="00905AB5">
              <w:rPr>
                <w:rFonts w:ascii="Calibri" w:eastAsia="Calibri" w:hAnsi="Calibri" w:cs="Calibri"/>
                <w:sz w:val="24"/>
                <w:szCs w:val="24"/>
                <w:lang w:eastAsia="en-US"/>
              </w:rPr>
              <w:t xml:space="preserve"> </w:t>
            </w:r>
            <w:r w:rsidR="00905AB5" w:rsidRPr="00905AB5">
              <w:rPr>
                <w:rFonts w:ascii="Calibri" w:eastAsia="Calibri" w:hAnsi="Calibri" w:cs="Calibri"/>
                <w:sz w:val="20"/>
                <w:szCs w:val="20"/>
                <w:lang w:eastAsia="en-US"/>
              </w:rPr>
              <w:t>DA (</w:t>
            </w:r>
            <w:r w:rsidR="009024CD">
              <w:rPr>
                <w:rFonts w:ascii="Calibri" w:eastAsia="Calibri" w:hAnsi="Calibri" w:cs="Calibri"/>
                <w:sz w:val="20"/>
                <w:szCs w:val="20"/>
                <w:lang w:eastAsia="en-US"/>
              </w:rPr>
              <w:t>1</w:t>
            </w:r>
            <w:r w:rsidR="00A06CA0">
              <w:rPr>
                <w:rFonts w:ascii="Calibri" w:eastAsia="Calibri" w:hAnsi="Calibri" w:cs="Calibri"/>
                <w:sz w:val="20"/>
                <w:szCs w:val="20"/>
                <w:lang w:eastAsia="en-US"/>
              </w:rPr>
              <w:t xml:space="preserve"> točka</w:t>
            </w:r>
            <w:r w:rsidR="00905AB5" w:rsidRPr="00905AB5">
              <w:rPr>
                <w:rFonts w:ascii="Calibri" w:eastAsia="Calibri" w:hAnsi="Calibri" w:cs="Calibri"/>
                <w:sz w:val="20"/>
                <w:szCs w:val="20"/>
                <w:lang w:eastAsia="en-US"/>
              </w:rPr>
              <w:t>)</w:t>
            </w:r>
          </w:p>
          <w:p w14:paraId="580197F3" w14:textId="77777777" w:rsidR="00905AB5" w:rsidRPr="00905AB5" w:rsidRDefault="00747EA6" w:rsidP="00905AB5">
            <w:pPr>
              <w:spacing w:after="0" w:line="240" w:lineRule="auto"/>
              <w:rPr>
                <w:rFonts w:ascii="Calibri" w:eastAsia="Calibri" w:hAnsi="Calibri" w:cs="Calibri"/>
                <w:sz w:val="24"/>
                <w:szCs w:val="24"/>
                <w:lang w:eastAsia="en-US"/>
              </w:rPr>
            </w:pPr>
            <w:r w:rsidRPr="00905AB5">
              <w:rPr>
                <w:rFonts w:ascii="Calibri" w:eastAsia="Calibri" w:hAnsi="Calibri" w:cs="Calibri"/>
                <w:sz w:val="24"/>
                <w:szCs w:val="24"/>
                <w:lang w:eastAsia="en-US"/>
              </w:rPr>
              <w:fldChar w:fldCharType="begin">
                <w:ffData>
                  <w:name w:val="Check1"/>
                  <w:enabled/>
                  <w:calcOnExit w:val="0"/>
                  <w:checkBox>
                    <w:sizeAuto/>
                    <w:default w:val="0"/>
                  </w:checkBox>
                </w:ffData>
              </w:fldChar>
            </w:r>
            <w:r w:rsidR="00905AB5" w:rsidRPr="00905AB5">
              <w:rPr>
                <w:rFonts w:ascii="Calibri" w:eastAsia="Calibri" w:hAnsi="Calibri" w:cs="Calibri"/>
                <w:sz w:val="24"/>
                <w:szCs w:val="24"/>
                <w:lang w:eastAsia="en-US"/>
              </w:rPr>
              <w:instrText xml:space="preserve"> FORMCHECKBOX </w:instrText>
            </w:r>
            <w:r w:rsidR="00A00647">
              <w:rPr>
                <w:rFonts w:ascii="Calibri" w:eastAsia="Calibri" w:hAnsi="Calibri" w:cs="Calibri"/>
                <w:sz w:val="24"/>
                <w:szCs w:val="24"/>
                <w:lang w:eastAsia="en-US"/>
              </w:rPr>
            </w:r>
            <w:r w:rsidR="00A00647">
              <w:rPr>
                <w:rFonts w:ascii="Calibri" w:eastAsia="Calibri" w:hAnsi="Calibri" w:cs="Calibri"/>
                <w:sz w:val="24"/>
                <w:szCs w:val="24"/>
                <w:lang w:eastAsia="en-US"/>
              </w:rPr>
              <w:fldChar w:fldCharType="separate"/>
            </w:r>
            <w:r w:rsidRPr="00905AB5">
              <w:rPr>
                <w:rFonts w:ascii="Calibri" w:eastAsia="Calibri" w:hAnsi="Calibri" w:cs="Calibri"/>
                <w:sz w:val="24"/>
                <w:szCs w:val="24"/>
                <w:lang w:eastAsia="en-US"/>
              </w:rPr>
              <w:fldChar w:fldCharType="end"/>
            </w:r>
            <w:r w:rsidR="00905AB5" w:rsidRPr="00905AB5">
              <w:rPr>
                <w:rFonts w:ascii="Calibri" w:eastAsia="Calibri" w:hAnsi="Calibri" w:cs="Calibri"/>
                <w:sz w:val="24"/>
                <w:szCs w:val="24"/>
                <w:lang w:eastAsia="en-US"/>
              </w:rPr>
              <w:t xml:space="preserve"> </w:t>
            </w:r>
            <w:r w:rsidR="00905AB5" w:rsidRPr="00905AB5">
              <w:rPr>
                <w:rFonts w:ascii="Calibri" w:eastAsia="Calibri" w:hAnsi="Calibri" w:cs="Calibri"/>
                <w:sz w:val="20"/>
                <w:szCs w:val="20"/>
                <w:lang w:eastAsia="en-US"/>
              </w:rPr>
              <w:t>NE (0 točk)</w:t>
            </w:r>
          </w:p>
        </w:tc>
      </w:tr>
      <w:tr w:rsidR="00905AB5" w:rsidRPr="00905AB5" w14:paraId="3F700BE9" w14:textId="77777777" w:rsidTr="002C5A29">
        <w:trPr>
          <w:trHeight w:val="20"/>
        </w:trPr>
        <w:tc>
          <w:tcPr>
            <w:tcW w:w="993" w:type="dxa"/>
            <w:tcBorders>
              <w:top w:val="single" w:sz="6" w:space="0" w:color="auto"/>
              <w:bottom w:val="single" w:sz="6" w:space="0" w:color="auto"/>
            </w:tcBorders>
            <w:shd w:val="clear" w:color="auto" w:fill="FFF0D5"/>
            <w:vAlign w:val="center"/>
          </w:tcPr>
          <w:p w14:paraId="3A8A566B" w14:textId="77777777" w:rsidR="00905AB5" w:rsidRPr="00905AB5" w:rsidRDefault="00905AB5" w:rsidP="00905AB5">
            <w:pPr>
              <w:spacing w:after="0" w:line="240" w:lineRule="auto"/>
              <w:jc w:val="center"/>
              <w:rPr>
                <w:rFonts w:ascii="Calibri" w:eastAsia="Calibri" w:hAnsi="Calibri" w:cs="Calibri"/>
                <w:b/>
                <w:sz w:val="20"/>
                <w:szCs w:val="20"/>
                <w:lang w:eastAsia="en-US"/>
              </w:rPr>
            </w:pPr>
            <w:r w:rsidRPr="00905AB5">
              <w:rPr>
                <w:rFonts w:ascii="Calibri" w:eastAsia="Calibri" w:hAnsi="Calibri" w:cs="Calibri"/>
                <w:b/>
                <w:sz w:val="20"/>
                <w:szCs w:val="20"/>
                <w:lang w:eastAsia="en-US"/>
              </w:rPr>
              <w:t>3</w:t>
            </w:r>
          </w:p>
        </w:tc>
        <w:tc>
          <w:tcPr>
            <w:tcW w:w="5273" w:type="dxa"/>
            <w:tcBorders>
              <w:top w:val="single" w:sz="6" w:space="0" w:color="auto"/>
              <w:bottom w:val="single" w:sz="6" w:space="0" w:color="auto"/>
            </w:tcBorders>
            <w:shd w:val="clear" w:color="auto" w:fill="FFF0D5"/>
            <w:vAlign w:val="center"/>
          </w:tcPr>
          <w:p w14:paraId="682207D5" w14:textId="18DA280F" w:rsidR="00340B7A" w:rsidRPr="009024CD" w:rsidRDefault="00340B7A" w:rsidP="00905AB5">
            <w:pPr>
              <w:tabs>
                <w:tab w:val="left" w:pos="351"/>
              </w:tabs>
              <w:spacing w:after="0" w:line="240" w:lineRule="auto"/>
              <w:jc w:val="both"/>
              <w:rPr>
                <w:rFonts w:ascii="Calibri" w:eastAsia="Calibri" w:hAnsi="Calibri" w:cs="Calibri"/>
                <w:sz w:val="18"/>
                <w:szCs w:val="18"/>
                <w:lang w:eastAsia="en-US"/>
              </w:rPr>
            </w:pPr>
            <w:bookmarkStart w:id="3" w:name="_GoBack"/>
            <w:bookmarkEnd w:id="3"/>
            <w:r w:rsidRPr="00340B7A">
              <w:rPr>
                <w:rFonts w:ascii="Calibri" w:eastAsia="Calibri" w:hAnsi="Calibri" w:cs="Calibri"/>
                <w:sz w:val="18"/>
                <w:szCs w:val="18"/>
                <w:lang w:eastAsia="en-US"/>
              </w:rPr>
              <w:t xml:space="preserve">Instalirani analizatorji so med seboj povezani na način, da se lahko že uporabljeni reagenti uporabljajo na kateremkoli analizatorju (informacija o reagentih je deljena na vseh instaliranih analizatorjih) oziroma je </w:t>
            </w:r>
            <w:r>
              <w:rPr>
                <w:rFonts w:ascii="Calibri" w:eastAsia="Calibri" w:hAnsi="Calibri" w:cs="Calibri"/>
                <w:sz w:val="18"/>
                <w:szCs w:val="18"/>
                <w:lang w:eastAsia="en-US"/>
              </w:rPr>
              <w:t xml:space="preserve">zagotovljena </w:t>
            </w:r>
            <w:r w:rsidRPr="00340B7A">
              <w:rPr>
                <w:rFonts w:ascii="Calibri" w:eastAsia="Calibri" w:hAnsi="Calibri" w:cs="Calibri"/>
                <w:sz w:val="18"/>
                <w:szCs w:val="18"/>
                <w:lang w:eastAsia="en-US"/>
              </w:rPr>
              <w:t>drugačna enakovredna rešitev porabljanja reagentov kjer ni potrebno menjati reagentov med plaformami.</w:t>
            </w:r>
          </w:p>
        </w:tc>
        <w:tc>
          <w:tcPr>
            <w:tcW w:w="3799" w:type="dxa"/>
            <w:tcBorders>
              <w:top w:val="single" w:sz="4" w:space="0" w:color="auto"/>
              <w:bottom w:val="single" w:sz="4" w:space="0" w:color="auto"/>
            </w:tcBorders>
            <w:shd w:val="clear" w:color="auto" w:fill="FFF0D5"/>
            <w:vAlign w:val="center"/>
          </w:tcPr>
          <w:p w14:paraId="7C9362B9" w14:textId="77777777" w:rsidR="00905AB5" w:rsidRPr="00905AB5" w:rsidRDefault="00747EA6" w:rsidP="00905AB5">
            <w:pPr>
              <w:spacing w:after="0" w:line="240" w:lineRule="auto"/>
              <w:rPr>
                <w:rFonts w:ascii="Calibri" w:eastAsia="Calibri" w:hAnsi="Calibri" w:cs="Calibri"/>
                <w:sz w:val="20"/>
                <w:szCs w:val="20"/>
                <w:lang w:eastAsia="en-US"/>
              </w:rPr>
            </w:pPr>
            <w:r w:rsidRPr="00905AB5">
              <w:rPr>
                <w:rFonts w:ascii="Calibri" w:eastAsia="Calibri" w:hAnsi="Calibri" w:cs="Calibri"/>
                <w:sz w:val="24"/>
                <w:szCs w:val="24"/>
                <w:lang w:eastAsia="en-US"/>
              </w:rPr>
              <w:fldChar w:fldCharType="begin">
                <w:ffData>
                  <w:name w:val="Check1"/>
                  <w:enabled/>
                  <w:calcOnExit w:val="0"/>
                  <w:checkBox>
                    <w:sizeAuto/>
                    <w:default w:val="0"/>
                  </w:checkBox>
                </w:ffData>
              </w:fldChar>
            </w:r>
            <w:r w:rsidR="00905AB5" w:rsidRPr="00905AB5">
              <w:rPr>
                <w:rFonts w:ascii="Calibri" w:eastAsia="Calibri" w:hAnsi="Calibri" w:cs="Calibri"/>
                <w:sz w:val="24"/>
                <w:szCs w:val="24"/>
                <w:lang w:eastAsia="en-US"/>
              </w:rPr>
              <w:instrText xml:space="preserve"> FORMCHECKBOX </w:instrText>
            </w:r>
            <w:r w:rsidR="00A00647">
              <w:rPr>
                <w:rFonts w:ascii="Calibri" w:eastAsia="Calibri" w:hAnsi="Calibri" w:cs="Calibri"/>
                <w:sz w:val="24"/>
                <w:szCs w:val="24"/>
                <w:lang w:eastAsia="en-US"/>
              </w:rPr>
            </w:r>
            <w:r w:rsidR="00A00647">
              <w:rPr>
                <w:rFonts w:ascii="Calibri" w:eastAsia="Calibri" w:hAnsi="Calibri" w:cs="Calibri"/>
                <w:sz w:val="24"/>
                <w:szCs w:val="24"/>
                <w:lang w:eastAsia="en-US"/>
              </w:rPr>
              <w:fldChar w:fldCharType="separate"/>
            </w:r>
            <w:r w:rsidRPr="00905AB5">
              <w:rPr>
                <w:rFonts w:ascii="Calibri" w:eastAsia="Calibri" w:hAnsi="Calibri" w:cs="Calibri"/>
                <w:lang w:val="en-US" w:eastAsia="en-US"/>
              </w:rPr>
              <w:fldChar w:fldCharType="end"/>
            </w:r>
            <w:r w:rsidR="00905AB5" w:rsidRPr="00905AB5">
              <w:rPr>
                <w:rFonts w:ascii="Calibri" w:eastAsia="Calibri" w:hAnsi="Calibri" w:cs="Calibri"/>
                <w:sz w:val="24"/>
                <w:szCs w:val="24"/>
                <w:lang w:eastAsia="en-US"/>
              </w:rPr>
              <w:t xml:space="preserve"> </w:t>
            </w:r>
            <w:r w:rsidR="00905AB5" w:rsidRPr="00905AB5">
              <w:rPr>
                <w:rFonts w:ascii="Calibri" w:eastAsia="Calibri" w:hAnsi="Calibri" w:cs="Calibri"/>
                <w:sz w:val="20"/>
                <w:szCs w:val="20"/>
                <w:lang w:eastAsia="en-US"/>
              </w:rPr>
              <w:t>DA (</w:t>
            </w:r>
            <w:r w:rsidR="009024CD">
              <w:rPr>
                <w:rFonts w:ascii="Calibri" w:eastAsia="Calibri" w:hAnsi="Calibri" w:cs="Calibri"/>
                <w:sz w:val="20"/>
                <w:szCs w:val="20"/>
                <w:lang w:eastAsia="en-US"/>
              </w:rPr>
              <w:t>2</w:t>
            </w:r>
            <w:r w:rsidR="00905AB5" w:rsidRPr="00905AB5">
              <w:rPr>
                <w:rFonts w:ascii="Calibri" w:eastAsia="Calibri" w:hAnsi="Calibri" w:cs="Calibri"/>
                <w:sz w:val="20"/>
                <w:szCs w:val="20"/>
                <w:lang w:eastAsia="en-US"/>
              </w:rPr>
              <w:t xml:space="preserve"> točk</w:t>
            </w:r>
            <w:r w:rsidR="006E5F91">
              <w:rPr>
                <w:rFonts w:ascii="Calibri" w:eastAsia="Calibri" w:hAnsi="Calibri" w:cs="Calibri"/>
                <w:sz w:val="20"/>
                <w:szCs w:val="20"/>
                <w:lang w:eastAsia="en-US"/>
              </w:rPr>
              <w:t>i</w:t>
            </w:r>
            <w:r w:rsidR="00905AB5" w:rsidRPr="00905AB5">
              <w:rPr>
                <w:rFonts w:ascii="Calibri" w:eastAsia="Calibri" w:hAnsi="Calibri" w:cs="Calibri"/>
                <w:sz w:val="20"/>
                <w:szCs w:val="20"/>
                <w:lang w:eastAsia="en-US"/>
              </w:rPr>
              <w:t>)</w:t>
            </w:r>
          </w:p>
          <w:p w14:paraId="3D3F4613" w14:textId="77777777" w:rsidR="00905AB5" w:rsidRPr="00905AB5" w:rsidRDefault="00747EA6" w:rsidP="00905AB5">
            <w:pPr>
              <w:tabs>
                <w:tab w:val="left" w:pos="295"/>
              </w:tabs>
              <w:spacing w:after="0" w:line="240" w:lineRule="auto"/>
              <w:rPr>
                <w:rFonts w:ascii="Calibri" w:eastAsia="Calibri" w:hAnsi="Calibri" w:cs="Calibri"/>
                <w:sz w:val="20"/>
                <w:szCs w:val="20"/>
                <w:lang w:eastAsia="en-US"/>
              </w:rPr>
            </w:pPr>
            <w:r w:rsidRPr="00905AB5">
              <w:rPr>
                <w:rFonts w:ascii="Calibri" w:eastAsia="Calibri" w:hAnsi="Calibri" w:cs="Calibri"/>
                <w:sz w:val="24"/>
                <w:szCs w:val="24"/>
                <w:lang w:eastAsia="en-US"/>
              </w:rPr>
              <w:fldChar w:fldCharType="begin">
                <w:ffData>
                  <w:name w:val="Check1"/>
                  <w:enabled/>
                  <w:calcOnExit w:val="0"/>
                  <w:checkBox>
                    <w:sizeAuto/>
                    <w:default w:val="0"/>
                  </w:checkBox>
                </w:ffData>
              </w:fldChar>
            </w:r>
            <w:r w:rsidR="00905AB5" w:rsidRPr="00905AB5">
              <w:rPr>
                <w:rFonts w:ascii="Calibri" w:eastAsia="Calibri" w:hAnsi="Calibri" w:cs="Calibri"/>
                <w:sz w:val="24"/>
                <w:szCs w:val="24"/>
                <w:lang w:eastAsia="en-US"/>
              </w:rPr>
              <w:instrText xml:space="preserve"> FORMCHECKBOX </w:instrText>
            </w:r>
            <w:r w:rsidR="00A00647">
              <w:rPr>
                <w:rFonts w:ascii="Calibri" w:eastAsia="Calibri" w:hAnsi="Calibri" w:cs="Calibri"/>
                <w:sz w:val="24"/>
                <w:szCs w:val="24"/>
                <w:lang w:eastAsia="en-US"/>
              </w:rPr>
            </w:r>
            <w:r w:rsidR="00A00647">
              <w:rPr>
                <w:rFonts w:ascii="Calibri" w:eastAsia="Calibri" w:hAnsi="Calibri" w:cs="Calibri"/>
                <w:sz w:val="24"/>
                <w:szCs w:val="24"/>
                <w:lang w:eastAsia="en-US"/>
              </w:rPr>
              <w:fldChar w:fldCharType="separate"/>
            </w:r>
            <w:r w:rsidRPr="00905AB5">
              <w:rPr>
                <w:rFonts w:ascii="Calibri" w:eastAsia="Calibri" w:hAnsi="Calibri" w:cs="Calibri"/>
                <w:sz w:val="24"/>
                <w:szCs w:val="24"/>
                <w:lang w:eastAsia="en-US"/>
              </w:rPr>
              <w:fldChar w:fldCharType="end"/>
            </w:r>
            <w:r w:rsidR="00905AB5" w:rsidRPr="00905AB5">
              <w:rPr>
                <w:rFonts w:ascii="Calibri" w:eastAsia="Calibri" w:hAnsi="Calibri" w:cs="Calibri"/>
                <w:sz w:val="24"/>
                <w:szCs w:val="24"/>
                <w:lang w:eastAsia="en-US"/>
              </w:rPr>
              <w:t xml:space="preserve"> </w:t>
            </w:r>
            <w:r w:rsidR="00905AB5" w:rsidRPr="00905AB5">
              <w:rPr>
                <w:rFonts w:ascii="Calibri" w:eastAsia="Calibri" w:hAnsi="Calibri" w:cs="Calibri"/>
                <w:sz w:val="20"/>
                <w:szCs w:val="20"/>
                <w:lang w:eastAsia="en-US"/>
              </w:rPr>
              <w:t>NE (0 točk)</w:t>
            </w:r>
          </w:p>
        </w:tc>
      </w:tr>
    </w:tbl>
    <w:p w14:paraId="4885CEA6" w14:textId="77777777" w:rsidR="001456F8" w:rsidRDefault="001456F8" w:rsidP="00E74256">
      <w:pPr>
        <w:spacing w:after="0" w:line="240" w:lineRule="auto"/>
        <w:jc w:val="both"/>
        <w:rPr>
          <w:rFonts w:eastAsia="Calibri" w:cstheme="minorHAnsi"/>
          <w:lang w:eastAsia="en-US"/>
        </w:rPr>
      </w:pPr>
    </w:p>
    <w:p w14:paraId="590F899F" w14:textId="77777777" w:rsidR="009024CD" w:rsidRDefault="009024CD" w:rsidP="00E74256">
      <w:pPr>
        <w:spacing w:after="0" w:line="240" w:lineRule="auto"/>
        <w:jc w:val="both"/>
        <w:rPr>
          <w:rFonts w:eastAsia="Calibri" w:cstheme="minorHAnsi"/>
          <w:lang w:eastAsia="en-US"/>
        </w:rPr>
      </w:pPr>
    </w:p>
    <w:p w14:paraId="441F77B2" w14:textId="77777777" w:rsidR="009024CD" w:rsidRDefault="009024CD" w:rsidP="00E74256">
      <w:pPr>
        <w:spacing w:after="0" w:line="240" w:lineRule="auto"/>
        <w:jc w:val="both"/>
        <w:rPr>
          <w:rFonts w:eastAsia="Calibri" w:cstheme="minorHAnsi"/>
          <w:lang w:eastAsia="en-US"/>
        </w:rPr>
      </w:pPr>
    </w:p>
    <w:p w14:paraId="063FC6D4" w14:textId="26D875DE" w:rsidR="00E74256" w:rsidRDefault="00E74256" w:rsidP="00E74256">
      <w:pPr>
        <w:spacing w:after="0" w:line="240" w:lineRule="auto"/>
        <w:jc w:val="both"/>
        <w:rPr>
          <w:rFonts w:eastAsia="Calibri" w:cstheme="minorHAnsi"/>
          <w:lang w:eastAsia="en-US"/>
        </w:rPr>
      </w:pPr>
      <w:r w:rsidRPr="00E74256">
        <w:rPr>
          <w:rFonts w:eastAsia="Calibri" w:cstheme="minorHAnsi"/>
          <w:lang w:eastAsia="en-US"/>
        </w:rPr>
        <w:t>Zastopnik/pooblaščeni predstavnik ponudnika izjavljam, da ponujeno blago/vse storitve v celoti ustreza/jo zgoraj navedenim opisom.</w:t>
      </w:r>
    </w:p>
    <w:p w14:paraId="592E937F" w14:textId="77777777" w:rsidR="00B95E02" w:rsidRPr="00E74256" w:rsidRDefault="00B95E02" w:rsidP="00E74256">
      <w:pPr>
        <w:spacing w:after="0" w:line="240" w:lineRule="auto"/>
        <w:jc w:val="both"/>
        <w:rPr>
          <w:rFonts w:eastAsia="Calibri" w:cstheme="minorHAnsi"/>
          <w:lang w:eastAsia="en-US"/>
        </w:rPr>
      </w:pPr>
    </w:p>
    <w:p w14:paraId="57BB5A5A" w14:textId="77777777" w:rsidR="00E74256" w:rsidRPr="00E74256" w:rsidRDefault="00E74256" w:rsidP="00E74256">
      <w:pPr>
        <w:spacing w:after="0" w:line="240" w:lineRule="auto"/>
        <w:rPr>
          <w:rFonts w:eastAsia="Calibri" w:cstheme="minorHAnsi"/>
          <w:lang w:eastAsia="en-US"/>
        </w:rPr>
      </w:pPr>
    </w:p>
    <w:p w14:paraId="49861665" w14:textId="77777777" w:rsidR="00E74256" w:rsidRPr="00E74256" w:rsidRDefault="00E74256" w:rsidP="00E74256">
      <w:pPr>
        <w:spacing w:after="0" w:line="240" w:lineRule="auto"/>
        <w:rPr>
          <w:rFonts w:eastAsia="Calibri" w:cstheme="minorHAnsi"/>
          <w:lang w:eastAsia="en-US"/>
        </w:rPr>
      </w:pPr>
      <w:r w:rsidRPr="00E74256">
        <w:rPr>
          <w:rFonts w:eastAsia="Calibri" w:cstheme="minorHAnsi"/>
          <w:lang w:eastAsia="en-US"/>
        </w:rPr>
        <w:tab/>
      </w:r>
      <w:r w:rsidRPr="00E74256">
        <w:rPr>
          <w:rFonts w:eastAsia="Calibri" w:cstheme="minorHAnsi"/>
          <w:lang w:eastAsia="en-US"/>
        </w:rPr>
        <w:tab/>
      </w:r>
      <w:r w:rsidRPr="00E74256">
        <w:rPr>
          <w:rFonts w:eastAsia="Calibri" w:cstheme="minorHAnsi"/>
          <w:lang w:eastAsia="en-US"/>
        </w:rPr>
        <w:tab/>
      </w:r>
      <w:r w:rsidRPr="00E74256">
        <w:rPr>
          <w:rFonts w:eastAsia="Calibri" w:cstheme="minorHAnsi"/>
          <w:lang w:eastAsia="en-US"/>
        </w:rPr>
        <w:tab/>
      </w:r>
      <w:r w:rsidRPr="00E74256">
        <w:rPr>
          <w:rFonts w:eastAsia="Calibri" w:cstheme="minorHAnsi"/>
          <w:lang w:eastAsia="en-US"/>
        </w:rPr>
        <w:tab/>
      </w:r>
      <w:r w:rsidRPr="00E74256">
        <w:rPr>
          <w:rFonts w:eastAsia="Calibri" w:cstheme="minorHAnsi"/>
          <w:lang w:eastAsia="en-US"/>
        </w:rPr>
        <w:tab/>
      </w:r>
      <w:r w:rsidRPr="00E74256">
        <w:rPr>
          <w:rFonts w:eastAsia="Calibri" w:cstheme="minorHAnsi"/>
          <w:lang w:eastAsia="en-US"/>
        </w:rPr>
        <w:tab/>
      </w:r>
      <w:bookmarkStart w:id="4" w:name="_Hlk511137352"/>
      <w:r w:rsidRPr="00E74256">
        <w:rPr>
          <w:rFonts w:eastAsia="Calibri" w:cstheme="minorHAnsi"/>
          <w:lang w:eastAsia="en-US"/>
        </w:rPr>
        <w:t xml:space="preserve">V/na </w:t>
      </w:r>
      <w:r w:rsidR="00747EA6" w:rsidRPr="00E74256">
        <w:rPr>
          <w:rFonts w:eastAsia="Calibri" w:cstheme="minorHAnsi"/>
          <w:lang w:eastAsia="en-US"/>
        </w:rPr>
        <w:fldChar w:fldCharType="begin">
          <w:ffData>
            <w:name w:val="Text1"/>
            <w:enabled/>
            <w:calcOnExit w:val="0"/>
            <w:textInput/>
          </w:ffData>
        </w:fldChar>
      </w:r>
      <w:bookmarkStart w:id="5" w:name="Text1"/>
      <w:r w:rsidRPr="00E74256">
        <w:rPr>
          <w:rFonts w:eastAsia="Calibri" w:cstheme="minorHAnsi"/>
          <w:lang w:eastAsia="en-US"/>
        </w:rPr>
        <w:instrText xml:space="preserve"> FORMTEXT </w:instrText>
      </w:r>
      <w:r w:rsidR="00747EA6" w:rsidRPr="00E74256">
        <w:rPr>
          <w:rFonts w:eastAsia="Calibri" w:cstheme="minorHAnsi"/>
          <w:lang w:eastAsia="en-US"/>
        </w:rPr>
      </w:r>
      <w:r w:rsidR="00747EA6" w:rsidRPr="00E74256">
        <w:rPr>
          <w:rFonts w:eastAsia="Calibri" w:cstheme="minorHAnsi"/>
          <w:lang w:eastAsia="en-US"/>
        </w:rPr>
        <w:fldChar w:fldCharType="separate"/>
      </w:r>
      <w:r w:rsidRPr="00E74256">
        <w:rPr>
          <w:rFonts w:eastAsia="Calibri" w:cstheme="minorHAnsi"/>
          <w:noProof/>
          <w:lang w:eastAsia="en-US"/>
        </w:rPr>
        <w:t> </w:t>
      </w:r>
      <w:r w:rsidRPr="00E74256">
        <w:rPr>
          <w:rFonts w:eastAsia="Calibri" w:cstheme="minorHAnsi"/>
          <w:noProof/>
          <w:lang w:eastAsia="en-US"/>
        </w:rPr>
        <w:t> </w:t>
      </w:r>
      <w:r w:rsidRPr="00E74256">
        <w:rPr>
          <w:rFonts w:eastAsia="Calibri" w:cstheme="minorHAnsi"/>
          <w:noProof/>
          <w:lang w:eastAsia="en-US"/>
        </w:rPr>
        <w:t> </w:t>
      </w:r>
      <w:r w:rsidRPr="00E74256">
        <w:rPr>
          <w:rFonts w:eastAsia="Calibri" w:cstheme="minorHAnsi"/>
          <w:noProof/>
          <w:lang w:eastAsia="en-US"/>
        </w:rPr>
        <w:t> </w:t>
      </w:r>
      <w:r w:rsidRPr="00E74256">
        <w:rPr>
          <w:rFonts w:eastAsia="Calibri" w:cstheme="minorHAnsi"/>
          <w:noProof/>
          <w:lang w:eastAsia="en-US"/>
        </w:rPr>
        <w:tab/>
      </w:r>
      <w:r w:rsidRPr="00E74256">
        <w:rPr>
          <w:rFonts w:eastAsia="Calibri" w:cstheme="minorHAnsi"/>
          <w:noProof/>
          <w:lang w:eastAsia="en-US"/>
        </w:rPr>
        <w:tab/>
      </w:r>
      <w:r w:rsidRPr="00E74256">
        <w:rPr>
          <w:rFonts w:eastAsia="Calibri" w:cstheme="minorHAnsi"/>
          <w:noProof/>
          <w:lang w:eastAsia="en-US"/>
        </w:rPr>
        <w:t> </w:t>
      </w:r>
      <w:r w:rsidR="00747EA6" w:rsidRPr="00E74256">
        <w:rPr>
          <w:rFonts w:eastAsia="Calibri" w:cstheme="minorHAnsi"/>
          <w:lang w:eastAsia="en-US"/>
        </w:rPr>
        <w:fldChar w:fldCharType="end"/>
      </w:r>
      <w:bookmarkEnd w:id="5"/>
      <w:r w:rsidRPr="00E74256">
        <w:rPr>
          <w:rFonts w:eastAsia="Calibri" w:cstheme="minorHAnsi"/>
          <w:lang w:eastAsia="en-US"/>
        </w:rPr>
        <w:t xml:space="preserve">, dne </w:t>
      </w:r>
      <w:r w:rsidR="00747EA6" w:rsidRPr="00E74256">
        <w:rPr>
          <w:rFonts w:eastAsia="Calibri" w:cstheme="minorHAnsi"/>
          <w:lang w:eastAsia="en-US"/>
        </w:rPr>
        <w:fldChar w:fldCharType="begin">
          <w:ffData>
            <w:name w:val="Text2"/>
            <w:enabled/>
            <w:calcOnExit w:val="0"/>
            <w:textInput/>
          </w:ffData>
        </w:fldChar>
      </w:r>
      <w:bookmarkStart w:id="6" w:name="Text2"/>
      <w:r w:rsidRPr="00E74256">
        <w:rPr>
          <w:rFonts w:eastAsia="Calibri" w:cstheme="minorHAnsi"/>
          <w:lang w:eastAsia="en-US"/>
        </w:rPr>
        <w:instrText xml:space="preserve"> FORMTEXT </w:instrText>
      </w:r>
      <w:r w:rsidR="00747EA6" w:rsidRPr="00E74256">
        <w:rPr>
          <w:rFonts w:eastAsia="Calibri" w:cstheme="minorHAnsi"/>
          <w:lang w:eastAsia="en-US"/>
        </w:rPr>
      </w:r>
      <w:r w:rsidR="00747EA6" w:rsidRPr="00E74256">
        <w:rPr>
          <w:rFonts w:eastAsia="Calibri" w:cstheme="minorHAnsi"/>
          <w:lang w:eastAsia="en-US"/>
        </w:rPr>
        <w:fldChar w:fldCharType="separate"/>
      </w:r>
      <w:r w:rsidRPr="00E74256">
        <w:rPr>
          <w:rFonts w:eastAsia="Calibri" w:cstheme="minorHAnsi"/>
          <w:noProof/>
          <w:lang w:eastAsia="en-US"/>
        </w:rPr>
        <w:t> </w:t>
      </w:r>
      <w:r w:rsidRPr="00E74256">
        <w:rPr>
          <w:rFonts w:eastAsia="Calibri" w:cstheme="minorHAnsi"/>
          <w:noProof/>
          <w:lang w:eastAsia="en-US"/>
        </w:rPr>
        <w:t> </w:t>
      </w:r>
      <w:r w:rsidRPr="00E74256">
        <w:rPr>
          <w:rFonts w:eastAsia="Calibri" w:cstheme="minorHAnsi"/>
          <w:noProof/>
          <w:lang w:eastAsia="en-US"/>
        </w:rPr>
        <w:t> </w:t>
      </w:r>
      <w:r w:rsidRPr="00E74256">
        <w:rPr>
          <w:rFonts w:eastAsia="Calibri" w:cstheme="minorHAnsi"/>
          <w:noProof/>
          <w:lang w:eastAsia="en-US"/>
        </w:rPr>
        <w:t> </w:t>
      </w:r>
      <w:r w:rsidRPr="00E74256">
        <w:rPr>
          <w:rFonts w:eastAsia="Calibri" w:cstheme="minorHAnsi"/>
          <w:noProof/>
          <w:lang w:eastAsia="en-US"/>
        </w:rPr>
        <w:tab/>
      </w:r>
      <w:r w:rsidRPr="00E74256">
        <w:rPr>
          <w:rFonts w:eastAsia="Calibri" w:cstheme="minorHAnsi"/>
          <w:noProof/>
          <w:lang w:eastAsia="en-US"/>
        </w:rPr>
        <w:t> </w:t>
      </w:r>
      <w:r w:rsidR="00747EA6" w:rsidRPr="00E74256">
        <w:rPr>
          <w:rFonts w:eastAsia="Calibri" w:cstheme="minorHAnsi"/>
          <w:lang w:eastAsia="en-US"/>
        </w:rPr>
        <w:fldChar w:fldCharType="end"/>
      </w:r>
      <w:bookmarkEnd w:id="6"/>
    </w:p>
    <w:p w14:paraId="38160984" w14:textId="77777777" w:rsidR="00E74256" w:rsidRPr="00E74256" w:rsidRDefault="00E74256" w:rsidP="00E74256">
      <w:pPr>
        <w:spacing w:after="0" w:line="240" w:lineRule="auto"/>
        <w:rPr>
          <w:rFonts w:eastAsia="Calibri" w:cstheme="minorHAnsi"/>
          <w:lang w:eastAsia="en-US"/>
        </w:rPr>
      </w:pPr>
    </w:p>
    <w:p w14:paraId="4077EB37" w14:textId="77777777" w:rsidR="00E74256" w:rsidRDefault="00E74256" w:rsidP="00E74256">
      <w:pPr>
        <w:spacing w:after="0" w:line="240" w:lineRule="auto"/>
        <w:rPr>
          <w:rFonts w:eastAsia="Calibri" w:cstheme="minorHAnsi"/>
          <w:lang w:eastAsia="en-US"/>
        </w:rPr>
      </w:pPr>
      <w:r w:rsidRPr="00E74256">
        <w:rPr>
          <w:rFonts w:eastAsia="Calibri" w:cstheme="minorHAnsi"/>
          <w:lang w:eastAsia="en-US"/>
        </w:rPr>
        <w:tab/>
      </w:r>
      <w:r w:rsidRPr="00E74256">
        <w:rPr>
          <w:rFonts w:eastAsia="Calibri" w:cstheme="minorHAnsi"/>
          <w:lang w:eastAsia="en-US"/>
        </w:rPr>
        <w:tab/>
      </w:r>
      <w:r w:rsidRPr="00E74256">
        <w:rPr>
          <w:rFonts w:eastAsia="Calibri" w:cstheme="minorHAnsi"/>
          <w:lang w:eastAsia="en-US"/>
        </w:rPr>
        <w:tab/>
      </w:r>
      <w:r w:rsidRPr="00E74256">
        <w:rPr>
          <w:rFonts w:eastAsia="Calibri" w:cstheme="minorHAnsi"/>
          <w:lang w:eastAsia="en-US"/>
        </w:rPr>
        <w:tab/>
      </w:r>
      <w:r w:rsidRPr="00E74256">
        <w:rPr>
          <w:rFonts w:eastAsia="Calibri" w:cstheme="minorHAnsi"/>
          <w:lang w:eastAsia="en-US"/>
        </w:rPr>
        <w:tab/>
      </w:r>
      <w:r w:rsidRPr="00E74256">
        <w:rPr>
          <w:rFonts w:eastAsia="Calibri" w:cstheme="minorHAnsi"/>
          <w:lang w:eastAsia="en-US"/>
        </w:rPr>
        <w:tab/>
      </w:r>
      <w:r w:rsidRPr="00E74256">
        <w:rPr>
          <w:rFonts w:eastAsia="Calibri" w:cstheme="minorHAnsi"/>
          <w:lang w:eastAsia="en-US"/>
        </w:rPr>
        <w:tab/>
        <w:t>Ime in priimek:</w:t>
      </w:r>
    </w:p>
    <w:p w14:paraId="538763C9" w14:textId="77777777" w:rsidR="00E74256" w:rsidRDefault="00E74256" w:rsidP="00E74256">
      <w:pPr>
        <w:spacing w:after="0" w:line="240" w:lineRule="auto"/>
        <w:rPr>
          <w:rFonts w:eastAsia="Calibri" w:cstheme="minorHAnsi"/>
          <w:lang w:eastAsia="en-US"/>
        </w:rPr>
      </w:pPr>
    </w:p>
    <w:p w14:paraId="0C0C08D0" w14:textId="77777777" w:rsidR="00E74256" w:rsidRPr="00E74256" w:rsidRDefault="00E74256" w:rsidP="00E74256">
      <w:pPr>
        <w:spacing w:after="0" w:line="240" w:lineRule="auto"/>
        <w:rPr>
          <w:rFonts w:eastAsia="Calibri" w:cstheme="minorHAnsi"/>
          <w:lang w:eastAsia="en-US"/>
        </w:rPr>
      </w:pPr>
      <w:r>
        <w:rPr>
          <w:rFonts w:eastAsia="Calibri" w:cstheme="minorHAnsi"/>
          <w:lang w:eastAsia="en-US"/>
        </w:rPr>
        <w:tab/>
      </w:r>
      <w:r>
        <w:rPr>
          <w:rFonts w:eastAsia="Calibri" w:cstheme="minorHAnsi"/>
          <w:lang w:eastAsia="en-US"/>
        </w:rPr>
        <w:tab/>
      </w:r>
      <w:r>
        <w:rPr>
          <w:rFonts w:eastAsia="Calibri" w:cstheme="minorHAnsi"/>
          <w:lang w:eastAsia="en-US"/>
        </w:rPr>
        <w:tab/>
      </w:r>
      <w:r>
        <w:rPr>
          <w:rFonts w:eastAsia="Calibri" w:cstheme="minorHAnsi"/>
          <w:lang w:eastAsia="en-US"/>
        </w:rPr>
        <w:tab/>
      </w:r>
      <w:r>
        <w:rPr>
          <w:rFonts w:eastAsia="Calibri" w:cstheme="minorHAnsi"/>
          <w:lang w:eastAsia="en-US"/>
        </w:rPr>
        <w:tab/>
      </w:r>
      <w:r>
        <w:rPr>
          <w:rFonts w:eastAsia="Calibri" w:cstheme="minorHAnsi"/>
          <w:lang w:eastAsia="en-US"/>
        </w:rPr>
        <w:tab/>
      </w:r>
      <w:r>
        <w:rPr>
          <w:rFonts w:eastAsia="Calibri" w:cstheme="minorHAnsi"/>
          <w:lang w:eastAsia="en-US"/>
        </w:rPr>
        <w:tab/>
        <w:t>Podpis in žig:</w:t>
      </w:r>
    </w:p>
    <w:bookmarkEnd w:id="4"/>
    <w:p w14:paraId="44BAD187" w14:textId="77777777" w:rsidR="009A1136" w:rsidRPr="00E74256" w:rsidRDefault="009A1136" w:rsidP="00E74256">
      <w:pPr>
        <w:jc w:val="both"/>
        <w:rPr>
          <w:rFonts w:cstheme="minorHAnsi"/>
          <w:b/>
        </w:rPr>
      </w:pPr>
    </w:p>
    <w:sectPr w:rsidR="009A1136" w:rsidRPr="00E74256" w:rsidSect="00E74256">
      <w:headerReference w:type="default" r:id="rId11"/>
      <w:footerReference w:type="default" r:id="rId12"/>
      <w:pgSz w:w="11906" w:h="16838" w:code="9"/>
      <w:pgMar w:top="1418" w:right="1134" w:bottom="1418"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2F24D" w14:textId="77777777" w:rsidR="00A00647" w:rsidRDefault="00A00647" w:rsidP="00DB2F7F">
      <w:pPr>
        <w:spacing w:after="0" w:line="240" w:lineRule="auto"/>
      </w:pPr>
      <w:r>
        <w:separator/>
      </w:r>
    </w:p>
  </w:endnote>
  <w:endnote w:type="continuationSeparator" w:id="0">
    <w:p w14:paraId="62CA3881" w14:textId="77777777" w:rsidR="00A00647" w:rsidRDefault="00A00647" w:rsidP="00DB2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4487334"/>
      <w:docPartObj>
        <w:docPartGallery w:val="Page Numbers (Bottom of Page)"/>
        <w:docPartUnique/>
      </w:docPartObj>
    </w:sdtPr>
    <w:sdtEndPr>
      <w:rPr>
        <w:noProof/>
      </w:rPr>
    </w:sdtEndPr>
    <w:sdtContent>
      <w:p w14:paraId="7CE50B40" w14:textId="77777777" w:rsidR="00475DDA" w:rsidRDefault="00475DDA" w:rsidP="00DB2F7F">
        <w:pPr>
          <w:pStyle w:val="Footer"/>
          <w:jc w:val="right"/>
          <w:rPr>
            <w:noProof/>
          </w:rPr>
        </w:pPr>
      </w:p>
      <w:tbl>
        <w:tblPr>
          <w:tblW w:w="0" w:type="auto"/>
          <w:tblBorders>
            <w:top w:val="single" w:sz="4" w:space="0" w:color="auto"/>
          </w:tblBorders>
          <w:tblLook w:val="04A0" w:firstRow="1" w:lastRow="0" w:firstColumn="1" w:lastColumn="0" w:noHBand="0" w:noVBand="1"/>
        </w:tblPr>
        <w:tblGrid>
          <w:gridCol w:w="4837"/>
          <w:gridCol w:w="4801"/>
        </w:tblGrid>
        <w:tr w:rsidR="00475DDA" w:rsidRPr="00E74256" w14:paraId="6C67B8E5" w14:textId="77777777" w:rsidTr="00A11AE6">
          <w:tc>
            <w:tcPr>
              <w:tcW w:w="6588" w:type="dxa"/>
              <w:shd w:val="clear" w:color="auto" w:fill="auto"/>
            </w:tcPr>
            <w:p w14:paraId="79ED91A7" w14:textId="77777777" w:rsidR="00475DDA" w:rsidRPr="00E74256" w:rsidRDefault="00475DDA" w:rsidP="00E74256">
              <w:pPr>
                <w:tabs>
                  <w:tab w:val="center" w:pos="4680"/>
                  <w:tab w:val="right" w:pos="9360"/>
                </w:tabs>
                <w:spacing w:after="0" w:line="240" w:lineRule="auto"/>
                <w:rPr>
                  <w:rFonts w:eastAsia="Calibri" w:cstheme="minorHAnsi"/>
                  <w:i/>
                  <w:sz w:val="20"/>
                  <w:szCs w:val="20"/>
                  <w:vertAlign w:val="superscript"/>
                  <w:lang w:eastAsia="en-US"/>
                </w:rPr>
              </w:pPr>
              <w:r w:rsidRPr="00E74256">
                <w:rPr>
                  <w:rFonts w:eastAsia="Calibri" w:cstheme="minorHAnsi"/>
                  <w:i/>
                  <w:sz w:val="20"/>
                  <w:szCs w:val="20"/>
                  <w:lang w:eastAsia="en-US"/>
                </w:rPr>
                <w:t>ePRO</w:t>
              </w:r>
              <w:r w:rsidRPr="00E74256">
                <w:rPr>
                  <w:rFonts w:eastAsia="Calibri" w:cstheme="minorHAnsi"/>
                  <w:i/>
                  <w:sz w:val="20"/>
                  <w:szCs w:val="20"/>
                  <w:vertAlign w:val="superscript"/>
                  <w:lang w:eastAsia="en-US"/>
                </w:rPr>
                <w:t>©</w:t>
              </w:r>
            </w:p>
          </w:tc>
          <w:tc>
            <w:tcPr>
              <w:tcW w:w="6588" w:type="dxa"/>
              <w:shd w:val="clear" w:color="auto" w:fill="auto"/>
              <w:vAlign w:val="center"/>
            </w:tcPr>
            <w:p w14:paraId="29F9BA2A" w14:textId="77777777" w:rsidR="00475DDA" w:rsidRPr="00E74256" w:rsidRDefault="00475DDA" w:rsidP="00E74256">
              <w:pPr>
                <w:tabs>
                  <w:tab w:val="center" w:pos="4680"/>
                  <w:tab w:val="right" w:pos="9360"/>
                </w:tabs>
                <w:spacing w:after="0" w:line="240" w:lineRule="auto"/>
                <w:jc w:val="right"/>
                <w:rPr>
                  <w:rFonts w:eastAsia="Calibri" w:cstheme="minorHAnsi"/>
                  <w:sz w:val="20"/>
                  <w:szCs w:val="20"/>
                  <w:lang w:eastAsia="en-US"/>
                </w:rPr>
              </w:pPr>
              <w:r w:rsidRPr="00E74256">
                <w:rPr>
                  <w:rFonts w:eastAsia="Calibri" w:cstheme="minorHAnsi"/>
                  <w:sz w:val="20"/>
                  <w:szCs w:val="20"/>
                  <w:lang w:eastAsia="en-US"/>
                </w:rPr>
                <w:t xml:space="preserve">Stran </w:t>
              </w:r>
              <w:r w:rsidR="00747EA6" w:rsidRPr="00E74256">
                <w:rPr>
                  <w:rFonts w:eastAsia="Calibri" w:cstheme="minorHAnsi"/>
                  <w:sz w:val="20"/>
                  <w:szCs w:val="20"/>
                  <w:lang w:eastAsia="en-US"/>
                </w:rPr>
                <w:fldChar w:fldCharType="begin"/>
              </w:r>
              <w:r w:rsidRPr="00E74256">
                <w:rPr>
                  <w:rFonts w:eastAsia="Calibri" w:cstheme="minorHAnsi"/>
                  <w:sz w:val="20"/>
                  <w:szCs w:val="20"/>
                  <w:lang w:eastAsia="en-US"/>
                </w:rPr>
                <w:instrText xml:space="preserve"> PAGE  \* Arabic  \* MERGEFORMAT </w:instrText>
              </w:r>
              <w:r w:rsidR="00747EA6" w:rsidRPr="00E74256">
                <w:rPr>
                  <w:rFonts w:eastAsia="Calibri" w:cstheme="minorHAnsi"/>
                  <w:sz w:val="20"/>
                  <w:szCs w:val="20"/>
                  <w:lang w:eastAsia="en-US"/>
                </w:rPr>
                <w:fldChar w:fldCharType="separate"/>
              </w:r>
              <w:r w:rsidR="003A6D72">
                <w:rPr>
                  <w:rFonts w:eastAsia="Calibri" w:cstheme="minorHAnsi"/>
                  <w:noProof/>
                  <w:sz w:val="20"/>
                  <w:szCs w:val="20"/>
                  <w:lang w:eastAsia="en-US"/>
                </w:rPr>
                <w:t>11</w:t>
              </w:r>
              <w:r w:rsidR="00747EA6" w:rsidRPr="00E74256">
                <w:rPr>
                  <w:rFonts w:eastAsia="Calibri" w:cstheme="minorHAnsi"/>
                  <w:sz w:val="20"/>
                  <w:szCs w:val="20"/>
                  <w:lang w:eastAsia="en-US"/>
                </w:rPr>
                <w:fldChar w:fldCharType="end"/>
              </w:r>
              <w:r w:rsidRPr="00E74256">
                <w:rPr>
                  <w:rFonts w:eastAsia="Calibri" w:cstheme="minorHAnsi"/>
                  <w:sz w:val="20"/>
                  <w:szCs w:val="20"/>
                  <w:lang w:eastAsia="en-US"/>
                </w:rPr>
                <w:t>/</w:t>
              </w:r>
              <w:fldSimple w:instr=" NUMPAGES  \* Arabic  \* MERGEFORMAT ">
                <w:r w:rsidR="003A6D72" w:rsidRPr="003A6D72">
                  <w:rPr>
                    <w:rFonts w:eastAsia="Calibri" w:cstheme="minorHAnsi"/>
                    <w:noProof/>
                    <w:sz w:val="20"/>
                    <w:szCs w:val="20"/>
                    <w:lang w:eastAsia="en-US"/>
                  </w:rPr>
                  <w:t>12</w:t>
                </w:r>
              </w:fldSimple>
            </w:p>
          </w:tc>
        </w:tr>
      </w:tbl>
      <w:p w14:paraId="622D08A6" w14:textId="77777777" w:rsidR="00475DDA" w:rsidRDefault="00A00647" w:rsidP="00DB2F7F">
        <w:pPr>
          <w:pStyle w:val="Footer"/>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3C94DA" w14:textId="77777777" w:rsidR="00A00647" w:rsidRDefault="00A00647" w:rsidP="00DB2F7F">
      <w:pPr>
        <w:spacing w:after="0" w:line="240" w:lineRule="auto"/>
      </w:pPr>
      <w:r>
        <w:separator/>
      </w:r>
    </w:p>
  </w:footnote>
  <w:footnote w:type="continuationSeparator" w:id="0">
    <w:p w14:paraId="3CC9A3B7" w14:textId="77777777" w:rsidR="00A00647" w:rsidRDefault="00A00647" w:rsidP="00DB2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tblLook w:val="04A0" w:firstRow="1" w:lastRow="0" w:firstColumn="1" w:lastColumn="0" w:noHBand="0" w:noVBand="1"/>
    </w:tblPr>
    <w:tblGrid>
      <w:gridCol w:w="4517"/>
      <w:gridCol w:w="5121"/>
    </w:tblGrid>
    <w:tr w:rsidR="00475DDA" w:rsidRPr="00CB7F78" w14:paraId="7D0FD09F" w14:textId="77777777" w:rsidTr="00A11AE6">
      <w:tc>
        <w:tcPr>
          <w:tcW w:w="6588" w:type="dxa"/>
          <w:shd w:val="clear" w:color="auto" w:fill="auto"/>
        </w:tcPr>
        <w:p w14:paraId="428656F8" w14:textId="77777777" w:rsidR="00475DDA" w:rsidRPr="00CB7F78" w:rsidRDefault="00475DDA" w:rsidP="00CB7F78">
          <w:pPr>
            <w:tabs>
              <w:tab w:val="center" w:pos="4680"/>
              <w:tab w:val="right" w:pos="9360"/>
            </w:tabs>
            <w:spacing w:after="0" w:line="240" w:lineRule="auto"/>
            <w:rPr>
              <w:rFonts w:eastAsia="Calibri" w:cstheme="minorHAnsi"/>
              <w:sz w:val="20"/>
              <w:szCs w:val="20"/>
              <w:lang w:eastAsia="en-US"/>
            </w:rPr>
          </w:pPr>
          <w:bookmarkStart w:id="7" w:name="_Hlk529451159"/>
        </w:p>
      </w:tc>
      <w:tc>
        <w:tcPr>
          <w:tcW w:w="6588" w:type="dxa"/>
          <w:shd w:val="clear" w:color="auto" w:fill="auto"/>
        </w:tcPr>
        <w:p w14:paraId="36C34A8D" w14:textId="25C0FC95" w:rsidR="00475DDA" w:rsidRPr="00CB7F78" w:rsidRDefault="00475DDA" w:rsidP="00CB7F78">
          <w:pPr>
            <w:tabs>
              <w:tab w:val="center" w:pos="4680"/>
              <w:tab w:val="right" w:pos="9360"/>
            </w:tabs>
            <w:spacing w:after="0" w:line="240" w:lineRule="auto"/>
            <w:jc w:val="right"/>
            <w:rPr>
              <w:rFonts w:eastAsia="Calibri" w:cstheme="minorHAnsi"/>
              <w:sz w:val="20"/>
              <w:szCs w:val="20"/>
              <w:lang w:eastAsia="en-US"/>
            </w:rPr>
          </w:pPr>
          <w:r w:rsidRPr="00CB7F78">
            <w:rPr>
              <w:rFonts w:eastAsia="Calibri" w:cstheme="minorHAnsi"/>
              <w:sz w:val="20"/>
              <w:szCs w:val="20"/>
              <w:lang w:eastAsia="en-US"/>
            </w:rPr>
            <w:t>Specifikacije</w:t>
          </w:r>
          <w:r w:rsidR="00340B7A">
            <w:rPr>
              <w:rFonts w:eastAsia="Calibri" w:cstheme="minorHAnsi"/>
              <w:sz w:val="20"/>
              <w:szCs w:val="20"/>
              <w:lang w:eastAsia="en-US"/>
            </w:rPr>
            <w:t>_popravek 1</w:t>
          </w:r>
        </w:p>
      </w:tc>
    </w:tr>
    <w:bookmarkEnd w:id="7"/>
  </w:tbl>
  <w:p w14:paraId="62C355F3" w14:textId="77777777" w:rsidR="00475DDA" w:rsidRDefault="00475DDA" w:rsidP="00CB7F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742E0"/>
    <w:multiLevelType w:val="hybridMultilevel"/>
    <w:tmpl w:val="8D3E1872"/>
    <w:lvl w:ilvl="0" w:tplc="D3982DFC">
      <w:start w:val="4"/>
      <w:numFmt w:val="bullet"/>
      <w:lvlText w:val="-"/>
      <w:lvlJc w:val="left"/>
      <w:pPr>
        <w:ind w:left="1071" w:hanging="360"/>
      </w:pPr>
      <w:rPr>
        <w:rFonts w:ascii="Calibri" w:eastAsia="Calibri" w:hAnsi="Calibri" w:cs="Calibri" w:hint="default"/>
        <w:color w:val="auto"/>
      </w:rPr>
    </w:lvl>
    <w:lvl w:ilvl="1" w:tplc="04240019" w:tentative="1">
      <w:start w:val="1"/>
      <w:numFmt w:val="lowerLetter"/>
      <w:lvlText w:val="%2."/>
      <w:lvlJc w:val="left"/>
      <w:pPr>
        <w:ind w:left="1791" w:hanging="360"/>
      </w:pPr>
    </w:lvl>
    <w:lvl w:ilvl="2" w:tplc="0424001B" w:tentative="1">
      <w:start w:val="1"/>
      <w:numFmt w:val="lowerRoman"/>
      <w:lvlText w:val="%3."/>
      <w:lvlJc w:val="right"/>
      <w:pPr>
        <w:ind w:left="2511" w:hanging="180"/>
      </w:pPr>
    </w:lvl>
    <w:lvl w:ilvl="3" w:tplc="0424000F" w:tentative="1">
      <w:start w:val="1"/>
      <w:numFmt w:val="decimal"/>
      <w:lvlText w:val="%4."/>
      <w:lvlJc w:val="left"/>
      <w:pPr>
        <w:ind w:left="3231" w:hanging="360"/>
      </w:pPr>
    </w:lvl>
    <w:lvl w:ilvl="4" w:tplc="04240019" w:tentative="1">
      <w:start w:val="1"/>
      <w:numFmt w:val="lowerLetter"/>
      <w:lvlText w:val="%5."/>
      <w:lvlJc w:val="left"/>
      <w:pPr>
        <w:ind w:left="3951" w:hanging="360"/>
      </w:pPr>
    </w:lvl>
    <w:lvl w:ilvl="5" w:tplc="0424001B" w:tentative="1">
      <w:start w:val="1"/>
      <w:numFmt w:val="lowerRoman"/>
      <w:lvlText w:val="%6."/>
      <w:lvlJc w:val="right"/>
      <w:pPr>
        <w:ind w:left="4671" w:hanging="180"/>
      </w:pPr>
    </w:lvl>
    <w:lvl w:ilvl="6" w:tplc="0424000F" w:tentative="1">
      <w:start w:val="1"/>
      <w:numFmt w:val="decimal"/>
      <w:lvlText w:val="%7."/>
      <w:lvlJc w:val="left"/>
      <w:pPr>
        <w:ind w:left="5391" w:hanging="360"/>
      </w:pPr>
    </w:lvl>
    <w:lvl w:ilvl="7" w:tplc="04240019" w:tentative="1">
      <w:start w:val="1"/>
      <w:numFmt w:val="lowerLetter"/>
      <w:lvlText w:val="%8."/>
      <w:lvlJc w:val="left"/>
      <w:pPr>
        <w:ind w:left="6111" w:hanging="360"/>
      </w:pPr>
    </w:lvl>
    <w:lvl w:ilvl="8" w:tplc="0424001B" w:tentative="1">
      <w:start w:val="1"/>
      <w:numFmt w:val="lowerRoman"/>
      <w:lvlText w:val="%9."/>
      <w:lvlJc w:val="right"/>
      <w:pPr>
        <w:ind w:left="6831" w:hanging="180"/>
      </w:pPr>
    </w:lvl>
  </w:abstractNum>
  <w:abstractNum w:abstractNumId="1" w15:restartNumberingAfterBreak="0">
    <w:nsid w:val="1487258B"/>
    <w:multiLevelType w:val="hybridMultilevel"/>
    <w:tmpl w:val="09D218D0"/>
    <w:lvl w:ilvl="0" w:tplc="84621B70">
      <w:numFmt w:val="bullet"/>
      <w:lvlText w:val=""/>
      <w:lvlJc w:val="left"/>
      <w:pPr>
        <w:ind w:left="720" w:hanging="360"/>
      </w:pPr>
      <w:rPr>
        <w:rFonts w:ascii="Wingdings" w:eastAsiaTheme="minorEastAsia" w:hAnsi="Wingdings"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6EF02A8"/>
    <w:multiLevelType w:val="hybridMultilevel"/>
    <w:tmpl w:val="4C1676B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86464E9"/>
    <w:multiLevelType w:val="hybridMultilevel"/>
    <w:tmpl w:val="2564C8CC"/>
    <w:lvl w:ilvl="0" w:tplc="1DBAEA90">
      <w:start w:val="1"/>
      <w:numFmt w:val="bullet"/>
      <w:lvlText w:val="→"/>
      <w:lvlJc w:val="left"/>
      <w:pPr>
        <w:ind w:left="720" w:hanging="360"/>
      </w:pPr>
      <w:rPr>
        <w:rFonts w:ascii="Calibri" w:hAnsi="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2570CCA"/>
    <w:multiLevelType w:val="hybridMultilevel"/>
    <w:tmpl w:val="C602EBA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2DA3DC5"/>
    <w:multiLevelType w:val="hybridMultilevel"/>
    <w:tmpl w:val="B0A06F00"/>
    <w:lvl w:ilvl="0" w:tplc="DD72118A">
      <w:start w:val="1"/>
      <w:numFmt w:val="lowerLetter"/>
      <w:lvlText w:val="%1)"/>
      <w:lvlJc w:val="left"/>
      <w:pPr>
        <w:ind w:left="1071" w:hanging="360"/>
      </w:pPr>
      <w:rPr>
        <w:color w:val="auto"/>
      </w:rPr>
    </w:lvl>
    <w:lvl w:ilvl="1" w:tplc="04240019" w:tentative="1">
      <w:start w:val="1"/>
      <w:numFmt w:val="lowerLetter"/>
      <w:lvlText w:val="%2."/>
      <w:lvlJc w:val="left"/>
      <w:pPr>
        <w:ind w:left="1791" w:hanging="360"/>
      </w:pPr>
    </w:lvl>
    <w:lvl w:ilvl="2" w:tplc="0424001B" w:tentative="1">
      <w:start w:val="1"/>
      <w:numFmt w:val="lowerRoman"/>
      <w:lvlText w:val="%3."/>
      <w:lvlJc w:val="right"/>
      <w:pPr>
        <w:ind w:left="2511" w:hanging="180"/>
      </w:pPr>
    </w:lvl>
    <w:lvl w:ilvl="3" w:tplc="0424000F" w:tentative="1">
      <w:start w:val="1"/>
      <w:numFmt w:val="decimal"/>
      <w:lvlText w:val="%4."/>
      <w:lvlJc w:val="left"/>
      <w:pPr>
        <w:ind w:left="3231" w:hanging="360"/>
      </w:pPr>
    </w:lvl>
    <w:lvl w:ilvl="4" w:tplc="04240019" w:tentative="1">
      <w:start w:val="1"/>
      <w:numFmt w:val="lowerLetter"/>
      <w:lvlText w:val="%5."/>
      <w:lvlJc w:val="left"/>
      <w:pPr>
        <w:ind w:left="3951" w:hanging="360"/>
      </w:pPr>
    </w:lvl>
    <w:lvl w:ilvl="5" w:tplc="0424001B" w:tentative="1">
      <w:start w:val="1"/>
      <w:numFmt w:val="lowerRoman"/>
      <w:lvlText w:val="%6."/>
      <w:lvlJc w:val="right"/>
      <w:pPr>
        <w:ind w:left="4671" w:hanging="180"/>
      </w:pPr>
    </w:lvl>
    <w:lvl w:ilvl="6" w:tplc="0424000F" w:tentative="1">
      <w:start w:val="1"/>
      <w:numFmt w:val="decimal"/>
      <w:lvlText w:val="%7."/>
      <w:lvlJc w:val="left"/>
      <w:pPr>
        <w:ind w:left="5391" w:hanging="360"/>
      </w:pPr>
    </w:lvl>
    <w:lvl w:ilvl="7" w:tplc="04240019" w:tentative="1">
      <w:start w:val="1"/>
      <w:numFmt w:val="lowerLetter"/>
      <w:lvlText w:val="%8."/>
      <w:lvlJc w:val="left"/>
      <w:pPr>
        <w:ind w:left="6111" w:hanging="360"/>
      </w:pPr>
    </w:lvl>
    <w:lvl w:ilvl="8" w:tplc="0424001B" w:tentative="1">
      <w:start w:val="1"/>
      <w:numFmt w:val="lowerRoman"/>
      <w:lvlText w:val="%9."/>
      <w:lvlJc w:val="right"/>
      <w:pPr>
        <w:ind w:left="6831" w:hanging="180"/>
      </w:pPr>
    </w:lvl>
  </w:abstractNum>
  <w:abstractNum w:abstractNumId="6" w15:restartNumberingAfterBreak="0">
    <w:nsid w:val="26F66DF8"/>
    <w:multiLevelType w:val="hybridMultilevel"/>
    <w:tmpl w:val="A8622128"/>
    <w:lvl w:ilvl="0" w:tplc="D3982DFC">
      <w:start w:val="4"/>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B9A7FF6"/>
    <w:multiLevelType w:val="hybridMultilevel"/>
    <w:tmpl w:val="8C1CA346"/>
    <w:lvl w:ilvl="0" w:tplc="9FA645F4">
      <w:start w:val="3"/>
      <w:numFmt w:val="bullet"/>
      <w:lvlText w:val="-"/>
      <w:lvlJc w:val="left"/>
      <w:pPr>
        <w:ind w:left="720" w:hanging="360"/>
      </w:pPr>
      <w:rPr>
        <w:rFonts w:ascii="Calibri" w:eastAsiaTheme="minorEastAsia"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2EF3CA1"/>
    <w:multiLevelType w:val="hybridMultilevel"/>
    <w:tmpl w:val="4B6260AC"/>
    <w:lvl w:ilvl="0" w:tplc="4FD0336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47D6562"/>
    <w:multiLevelType w:val="multilevel"/>
    <w:tmpl w:val="6A7A6C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256C6B"/>
    <w:multiLevelType w:val="hybridMultilevel"/>
    <w:tmpl w:val="F7A4F6B2"/>
    <w:lvl w:ilvl="0" w:tplc="A4F61F02">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7212700"/>
    <w:multiLevelType w:val="hybridMultilevel"/>
    <w:tmpl w:val="D33E895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9913875"/>
    <w:multiLevelType w:val="hybridMultilevel"/>
    <w:tmpl w:val="3368AB6C"/>
    <w:lvl w:ilvl="0" w:tplc="04240001">
      <w:start w:val="1"/>
      <w:numFmt w:val="bullet"/>
      <w:lvlText w:val=""/>
      <w:lvlJc w:val="left"/>
      <w:pPr>
        <w:ind w:left="1071" w:hanging="360"/>
      </w:pPr>
      <w:rPr>
        <w:rFonts w:ascii="Symbol" w:hAnsi="Symbol" w:hint="default"/>
        <w:color w:val="auto"/>
      </w:rPr>
    </w:lvl>
    <w:lvl w:ilvl="1" w:tplc="04240019" w:tentative="1">
      <w:start w:val="1"/>
      <w:numFmt w:val="lowerLetter"/>
      <w:lvlText w:val="%2."/>
      <w:lvlJc w:val="left"/>
      <w:pPr>
        <w:ind w:left="1791" w:hanging="360"/>
      </w:pPr>
    </w:lvl>
    <w:lvl w:ilvl="2" w:tplc="0424001B" w:tentative="1">
      <w:start w:val="1"/>
      <w:numFmt w:val="lowerRoman"/>
      <w:lvlText w:val="%3."/>
      <w:lvlJc w:val="right"/>
      <w:pPr>
        <w:ind w:left="2511" w:hanging="180"/>
      </w:pPr>
    </w:lvl>
    <w:lvl w:ilvl="3" w:tplc="0424000F" w:tentative="1">
      <w:start w:val="1"/>
      <w:numFmt w:val="decimal"/>
      <w:lvlText w:val="%4."/>
      <w:lvlJc w:val="left"/>
      <w:pPr>
        <w:ind w:left="3231" w:hanging="360"/>
      </w:pPr>
    </w:lvl>
    <w:lvl w:ilvl="4" w:tplc="04240019" w:tentative="1">
      <w:start w:val="1"/>
      <w:numFmt w:val="lowerLetter"/>
      <w:lvlText w:val="%5."/>
      <w:lvlJc w:val="left"/>
      <w:pPr>
        <w:ind w:left="3951" w:hanging="360"/>
      </w:pPr>
    </w:lvl>
    <w:lvl w:ilvl="5" w:tplc="0424001B" w:tentative="1">
      <w:start w:val="1"/>
      <w:numFmt w:val="lowerRoman"/>
      <w:lvlText w:val="%6."/>
      <w:lvlJc w:val="right"/>
      <w:pPr>
        <w:ind w:left="4671" w:hanging="180"/>
      </w:pPr>
    </w:lvl>
    <w:lvl w:ilvl="6" w:tplc="0424000F" w:tentative="1">
      <w:start w:val="1"/>
      <w:numFmt w:val="decimal"/>
      <w:lvlText w:val="%7."/>
      <w:lvlJc w:val="left"/>
      <w:pPr>
        <w:ind w:left="5391" w:hanging="360"/>
      </w:pPr>
    </w:lvl>
    <w:lvl w:ilvl="7" w:tplc="04240019" w:tentative="1">
      <w:start w:val="1"/>
      <w:numFmt w:val="lowerLetter"/>
      <w:lvlText w:val="%8."/>
      <w:lvlJc w:val="left"/>
      <w:pPr>
        <w:ind w:left="6111" w:hanging="360"/>
      </w:pPr>
    </w:lvl>
    <w:lvl w:ilvl="8" w:tplc="0424001B" w:tentative="1">
      <w:start w:val="1"/>
      <w:numFmt w:val="lowerRoman"/>
      <w:lvlText w:val="%9."/>
      <w:lvlJc w:val="right"/>
      <w:pPr>
        <w:ind w:left="6831" w:hanging="180"/>
      </w:pPr>
    </w:lvl>
  </w:abstractNum>
  <w:abstractNum w:abstractNumId="13" w15:restartNumberingAfterBreak="0">
    <w:nsid w:val="4044264B"/>
    <w:multiLevelType w:val="hybridMultilevel"/>
    <w:tmpl w:val="A99AF0E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3BB2CB8"/>
    <w:multiLevelType w:val="hybridMultilevel"/>
    <w:tmpl w:val="7384F21C"/>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A555429"/>
    <w:multiLevelType w:val="hybridMultilevel"/>
    <w:tmpl w:val="D7240E3C"/>
    <w:lvl w:ilvl="0" w:tplc="64405DC6">
      <w:start w:val="1"/>
      <w:numFmt w:val="decimal"/>
      <w:lvlText w:val="%1."/>
      <w:lvlJc w:val="left"/>
      <w:pPr>
        <w:ind w:left="930" w:hanging="57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4E15451D"/>
    <w:multiLevelType w:val="hybridMultilevel"/>
    <w:tmpl w:val="47B2FA8C"/>
    <w:lvl w:ilvl="0" w:tplc="9FA645F4">
      <w:start w:val="3"/>
      <w:numFmt w:val="bullet"/>
      <w:lvlText w:val="-"/>
      <w:lvlJc w:val="left"/>
      <w:pPr>
        <w:ind w:left="720" w:hanging="360"/>
      </w:pPr>
      <w:rPr>
        <w:rFonts w:ascii="Calibri" w:eastAsiaTheme="minorEastAsia"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EE73207"/>
    <w:multiLevelType w:val="hybridMultilevel"/>
    <w:tmpl w:val="A210DCCA"/>
    <w:lvl w:ilvl="0" w:tplc="04240003">
      <w:start w:val="1"/>
      <w:numFmt w:val="bullet"/>
      <w:lvlText w:val="o"/>
      <w:lvlJc w:val="left"/>
      <w:pPr>
        <w:ind w:left="1080" w:hanging="360"/>
      </w:pPr>
      <w:rPr>
        <w:rFonts w:ascii="Courier New" w:hAnsi="Courier New" w:cs="Courier New"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8" w15:restartNumberingAfterBreak="0">
    <w:nsid w:val="5BF5027A"/>
    <w:multiLevelType w:val="hybridMultilevel"/>
    <w:tmpl w:val="FC2A8EF8"/>
    <w:lvl w:ilvl="0" w:tplc="9FA645F4">
      <w:start w:val="3"/>
      <w:numFmt w:val="bullet"/>
      <w:lvlText w:val="-"/>
      <w:lvlJc w:val="left"/>
      <w:pPr>
        <w:ind w:left="720" w:hanging="360"/>
      </w:pPr>
      <w:rPr>
        <w:rFonts w:ascii="Calibri" w:eastAsiaTheme="minorEastAsia"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D8A1B79"/>
    <w:multiLevelType w:val="hybridMultilevel"/>
    <w:tmpl w:val="2A06724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703E492B"/>
    <w:multiLevelType w:val="hybridMultilevel"/>
    <w:tmpl w:val="9A8C51D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754C2F9F"/>
    <w:multiLevelType w:val="hybridMultilevel"/>
    <w:tmpl w:val="6AAA76DA"/>
    <w:lvl w:ilvl="0" w:tplc="8C9816FA">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75EA50FF"/>
    <w:multiLevelType w:val="hybridMultilevel"/>
    <w:tmpl w:val="760A023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76351660"/>
    <w:multiLevelType w:val="hybridMultilevel"/>
    <w:tmpl w:val="362215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7853484F"/>
    <w:multiLevelType w:val="hybridMultilevel"/>
    <w:tmpl w:val="7F905BF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7935347A"/>
    <w:multiLevelType w:val="hybridMultilevel"/>
    <w:tmpl w:val="AD587BF4"/>
    <w:lvl w:ilvl="0" w:tplc="0424000F">
      <w:start w:val="1"/>
      <w:numFmt w:val="decimal"/>
      <w:lvlText w:val="%1."/>
      <w:lvlJc w:val="left"/>
      <w:pPr>
        <w:ind w:left="720" w:hanging="360"/>
      </w:pPr>
      <w:rPr>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7B194611"/>
    <w:multiLevelType w:val="hybridMultilevel"/>
    <w:tmpl w:val="23DCFC76"/>
    <w:lvl w:ilvl="0" w:tplc="3032781A">
      <w:start w:val="3"/>
      <w:numFmt w:val="bullet"/>
      <w:lvlText w:val=""/>
      <w:lvlJc w:val="left"/>
      <w:pPr>
        <w:ind w:left="720" w:hanging="360"/>
      </w:pPr>
      <w:rPr>
        <w:rFonts w:ascii="Wingdings" w:eastAsiaTheme="minorEastAsia" w:hAnsi="Wingdings"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B8B56AC"/>
    <w:multiLevelType w:val="hybridMultilevel"/>
    <w:tmpl w:val="A7AC16D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4"/>
  </w:num>
  <w:num w:numId="2">
    <w:abstractNumId w:val="22"/>
  </w:num>
  <w:num w:numId="3">
    <w:abstractNumId w:val="25"/>
  </w:num>
  <w:num w:numId="4">
    <w:abstractNumId w:val="23"/>
  </w:num>
  <w:num w:numId="5">
    <w:abstractNumId w:val="14"/>
  </w:num>
  <w:num w:numId="6">
    <w:abstractNumId w:val="5"/>
  </w:num>
  <w:num w:numId="7">
    <w:abstractNumId w:val="18"/>
  </w:num>
  <w:num w:numId="8">
    <w:abstractNumId w:val="16"/>
  </w:num>
  <w:num w:numId="9">
    <w:abstractNumId w:val="9"/>
  </w:num>
  <w:num w:numId="10">
    <w:abstractNumId w:val="26"/>
  </w:num>
  <w:num w:numId="11">
    <w:abstractNumId w:val="7"/>
  </w:num>
  <w:num w:numId="12">
    <w:abstractNumId w:val="24"/>
  </w:num>
  <w:num w:numId="13">
    <w:abstractNumId w:val="1"/>
  </w:num>
  <w:num w:numId="14">
    <w:abstractNumId w:val="15"/>
  </w:num>
  <w:num w:numId="15">
    <w:abstractNumId w:val="17"/>
  </w:num>
  <w:num w:numId="16">
    <w:abstractNumId w:val="10"/>
  </w:num>
  <w:num w:numId="17">
    <w:abstractNumId w:val="8"/>
  </w:num>
  <w:num w:numId="18">
    <w:abstractNumId w:val="21"/>
  </w:num>
  <w:num w:numId="19">
    <w:abstractNumId w:val="2"/>
  </w:num>
  <w:num w:numId="20">
    <w:abstractNumId w:val="20"/>
  </w:num>
  <w:num w:numId="21">
    <w:abstractNumId w:val="13"/>
  </w:num>
  <w:num w:numId="22">
    <w:abstractNumId w:val="19"/>
  </w:num>
  <w:num w:numId="23">
    <w:abstractNumId w:val="4"/>
  </w:num>
  <w:num w:numId="24">
    <w:abstractNumId w:val="11"/>
  </w:num>
  <w:num w:numId="25">
    <w:abstractNumId w:val="27"/>
  </w:num>
  <w:num w:numId="26">
    <w:abstractNumId w:val="3"/>
  </w:num>
  <w:num w:numId="27">
    <w:abstractNumId w:val="6"/>
  </w:num>
  <w:num w:numId="28">
    <w:abstractNumId w:val="0"/>
  </w:num>
  <w:num w:numId="29">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B64"/>
    <w:rsid w:val="000007DD"/>
    <w:rsid w:val="00000993"/>
    <w:rsid w:val="00002DC3"/>
    <w:rsid w:val="00010FD2"/>
    <w:rsid w:val="00013B79"/>
    <w:rsid w:val="00015D2E"/>
    <w:rsid w:val="000173DC"/>
    <w:rsid w:val="000206C2"/>
    <w:rsid w:val="0002550F"/>
    <w:rsid w:val="00030618"/>
    <w:rsid w:val="00032786"/>
    <w:rsid w:val="00032A6C"/>
    <w:rsid w:val="00033A0E"/>
    <w:rsid w:val="00042D5E"/>
    <w:rsid w:val="00042DD3"/>
    <w:rsid w:val="00043081"/>
    <w:rsid w:val="00043241"/>
    <w:rsid w:val="0005063E"/>
    <w:rsid w:val="00051009"/>
    <w:rsid w:val="0005273C"/>
    <w:rsid w:val="000529E2"/>
    <w:rsid w:val="00053DE6"/>
    <w:rsid w:val="000574AC"/>
    <w:rsid w:val="00063B53"/>
    <w:rsid w:val="00063D09"/>
    <w:rsid w:val="00066068"/>
    <w:rsid w:val="00070C0E"/>
    <w:rsid w:val="00071807"/>
    <w:rsid w:val="00071AAB"/>
    <w:rsid w:val="000724ED"/>
    <w:rsid w:val="000739EE"/>
    <w:rsid w:val="00073EC8"/>
    <w:rsid w:val="00073F29"/>
    <w:rsid w:val="000742B2"/>
    <w:rsid w:val="00077211"/>
    <w:rsid w:val="000776C2"/>
    <w:rsid w:val="000776EF"/>
    <w:rsid w:val="00082D3F"/>
    <w:rsid w:val="00087F63"/>
    <w:rsid w:val="00090F45"/>
    <w:rsid w:val="000918FC"/>
    <w:rsid w:val="00093A51"/>
    <w:rsid w:val="000950F5"/>
    <w:rsid w:val="00096EDE"/>
    <w:rsid w:val="0009723C"/>
    <w:rsid w:val="000A08CF"/>
    <w:rsid w:val="000A69A9"/>
    <w:rsid w:val="000A6EEA"/>
    <w:rsid w:val="000A7F30"/>
    <w:rsid w:val="000B484E"/>
    <w:rsid w:val="000B5238"/>
    <w:rsid w:val="000B6798"/>
    <w:rsid w:val="000B77AC"/>
    <w:rsid w:val="000B7830"/>
    <w:rsid w:val="000C27B1"/>
    <w:rsid w:val="000C3310"/>
    <w:rsid w:val="000C5283"/>
    <w:rsid w:val="000D08E8"/>
    <w:rsid w:val="000D41DD"/>
    <w:rsid w:val="000D53B4"/>
    <w:rsid w:val="000D7F1D"/>
    <w:rsid w:val="000E377B"/>
    <w:rsid w:val="000E3803"/>
    <w:rsid w:val="000F087D"/>
    <w:rsid w:val="000F2235"/>
    <w:rsid w:val="000F6886"/>
    <w:rsid w:val="00100E2C"/>
    <w:rsid w:val="001010C6"/>
    <w:rsid w:val="001026D0"/>
    <w:rsid w:val="001111FA"/>
    <w:rsid w:val="00112A96"/>
    <w:rsid w:val="00115770"/>
    <w:rsid w:val="001159D7"/>
    <w:rsid w:val="00115C91"/>
    <w:rsid w:val="00116424"/>
    <w:rsid w:val="00117935"/>
    <w:rsid w:val="001200E0"/>
    <w:rsid w:val="001276CA"/>
    <w:rsid w:val="00132459"/>
    <w:rsid w:val="001327F0"/>
    <w:rsid w:val="00134B67"/>
    <w:rsid w:val="0013593C"/>
    <w:rsid w:val="00140015"/>
    <w:rsid w:val="001405D7"/>
    <w:rsid w:val="00141975"/>
    <w:rsid w:val="0014349C"/>
    <w:rsid w:val="00144E8F"/>
    <w:rsid w:val="00145688"/>
    <w:rsid w:val="001456F8"/>
    <w:rsid w:val="00145742"/>
    <w:rsid w:val="00146018"/>
    <w:rsid w:val="0015227B"/>
    <w:rsid w:val="00152EAF"/>
    <w:rsid w:val="0015390B"/>
    <w:rsid w:val="0015504A"/>
    <w:rsid w:val="00155D5A"/>
    <w:rsid w:val="001571A4"/>
    <w:rsid w:val="0015720D"/>
    <w:rsid w:val="00161E4B"/>
    <w:rsid w:val="00165545"/>
    <w:rsid w:val="00170367"/>
    <w:rsid w:val="0017045C"/>
    <w:rsid w:val="00170AAF"/>
    <w:rsid w:val="0017121A"/>
    <w:rsid w:val="0017349B"/>
    <w:rsid w:val="0017554F"/>
    <w:rsid w:val="00182FE3"/>
    <w:rsid w:val="00184562"/>
    <w:rsid w:val="00186BED"/>
    <w:rsid w:val="00186CA8"/>
    <w:rsid w:val="00187136"/>
    <w:rsid w:val="00191CDC"/>
    <w:rsid w:val="00192595"/>
    <w:rsid w:val="00193868"/>
    <w:rsid w:val="0019428D"/>
    <w:rsid w:val="0019555F"/>
    <w:rsid w:val="0019743C"/>
    <w:rsid w:val="00197949"/>
    <w:rsid w:val="001A0096"/>
    <w:rsid w:val="001A1512"/>
    <w:rsid w:val="001A5527"/>
    <w:rsid w:val="001A56D1"/>
    <w:rsid w:val="001A58E3"/>
    <w:rsid w:val="001A6832"/>
    <w:rsid w:val="001B5EDB"/>
    <w:rsid w:val="001C0378"/>
    <w:rsid w:val="001C0F5C"/>
    <w:rsid w:val="001C588F"/>
    <w:rsid w:val="001C7A88"/>
    <w:rsid w:val="001C7E97"/>
    <w:rsid w:val="001D3C40"/>
    <w:rsid w:val="001D66A0"/>
    <w:rsid w:val="001E0282"/>
    <w:rsid w:val="001E7FB5"/>
    <w:rsid w:val="001F0645"/>
    <w:rsid w:val="001F2027"/>
    <w:rsid w:val="001F212F"/>
    <w:rsid w:val="001F46BD"/>
    <w:rsid w:val="001F64E8"/>
    <w:rsid w:val="001F7BA5"/>
    <w:rsid w:val="00200383"/>
    <w:rsid w:val="00201B67"/>
    <w:rsid w:val="00201E06"/>
    <w:rsid w:val="002053F1"/>
    <w:rsid w:val="00207645"/>
    <w:rsid w:val="00217CA1"/>
    <w:rsid w:val="00221004"/>
    <w:rsid w:val="002235EF"/>
    <w:rsid w:val="00225F2C"/>
    <w:rsid w:val="00226412"/>
    <w:rsid w:val="002266FD"/>
    <w:rsid w:val="00226BDE"/>
    <w:rsid w:val="00226C85"/>
    <w:rsid w:val="00232A96"/>
    <w:rsid w:val="0024175C"/>
    <w:rsid w:val="002436A1"/>
    <w:rsid w:val="002439E7"/>
    <w:rsid w:val="002455F6"/>
    <w:rsid w:val="00251E83"/>
    <w:rsid w:val="00252057"/>
    <w:rsid w:val="002521C4"/>
    <w:rsid w:val="00252880"/>
    <w:rsid w:val="00254443"/>
    <w:rsid w:val="00261354"/>
    <w:rsid w:val="00261B86"/>
    <w:rsid w:val="002641C8"/>
    <w:rsid w:val="00264E5A"/>
    <w:rsid w:val="002672EA"/>
    <w:rsid w:val="00270258"/>
    <w:rsid w:val="0027158C"/>
    <w:rsid w:val="00274EB6"/>
    <w:rsid w:val="00276F27"/>
    <w:rsid w:val="002776B8"/>
    <w:rsid w:val="00281CD4"/>
    <w:rsid w:val="00284CD1"/>
    <w:rsid w:val="00285C0D"/>
    <w:rsid w:val="00286048"/>
    <w:rsid w:val="002863C5"/>
    <w:rsid w:val="0028669C"/>
    <w:rsid w:val="002878C6"/>
    <w:rsid w:val="00291200"/>
    <w:rsid w:val="00291DFE"/>
    <w:rsid w:val="00294460"/>
    <w:rsid w:val="00295315"/>
    <w:rsid w:val="00296220"/>
    <w:rsid w:val="00296F80"/>
    <w:rsid w:val="002A20F2"/>
    <w:rsid w:val="002A28B0"/>
    <w:rsid w:val="002A4732"/>
    <w:rsid w:val="002A59D1"/>
    <w:rsid w:val="002B0562"/>
    <w:rsid w:val="002B081F"/>
    <w:rsid w:val="002B10B2"/>
    <w:rsid w:val="002B3F59"/>
    <w:rsid w:val="002B7043"/>
    <w:rsid w:val="002C2FC0"/>
    <w:rsid w:val="002C5A29"/>
    <w:rsid w:val="002C6D84"/>
    <w:rsid w:val="002C716D"/>
    <w:rsid w:val="002D0957"/>
    <w:rsid w:val="002D0EB5"/>
    <w:rsid w:val="002D377A"/>
    <w:rsid w:val="002D3CDD"/>
    <w:rsid w:val="002D5B57"/>
    <w:rsid w:val="002D7095"/>
    <w:rsid w:val="002E1B7F"/>
    <w:rsid w:val="002E2627"/>
    <w:rsid w:val="002E3396"/>
    <w:rsid w:val="002E67C4"/>
    <w:rsid w:val="002E6D17"/>
    <w:rsid w:val="002E71DE"/>
    <w:rsid w:val="002E7779"/>
    <w:rsid w:val="002F21BE"/>
    <w:rsid w:val="003011AD"/>
    <w:rsid w:val="003032A8"/>
    <w:rsid w:val="00303C87"/>
    <w:rsid w:val="00305A42"/>
    <w:rsid w:val="003076FF"/>
    <w:rsid w:val="003102C4"/>
    <w:rsid w:val="003137BF"/>
    <w:rsid w:val="003172A8"/>
    <w:rsid w:val="00321882"/>
    <w:rsid w:val="0032283E"/>
    <w:rsid w:val="00324874"/>
    <w:rsid w:val="00325749"/>
    <w:rsid w:val="00327CFF"/>
    <w:rsid w:val="00331734"/>
    <w:rsid w:val="00332A59"/>
    <w:rsid w:val="00333B3F"/>
    <w:rsid w:val="00336C23"/>
    <w:rsid w:val="00340B7A"/>
    <w:rsid w:val="00345E23"/>
    <w:rsid w:val="0034693B"/>
    <w:rsid w:val="003525E3"/>
    <w:rsid w:val="003536DB"/>
    <w:rsid w:val="003545A8"/>
    <w:rsid w:val="00360165"/>
    <w:rsid w:val="0036469E"/>
    <w:rsid w:val="0036599E"/>
    <w:rsid w:val="00365E86"/>
    <w:rsid w:val="003676EF"/>
    <w:rsid w:val="00373C1E"/>
    <w:rsid w:val="00375072"/>
    <w:rsid w:val="003852C0"/>
    <w:rsid w:val="0039088B"/>
    <w:rsid w:val="003909F6"/>
    <w:rsid w:val="00394030"/>
    <w:rsid w:val="0039445B"/>
    <w:rsid w:val="00395AF2"/>
    <w:rsid w:val="00396984"/>
    <w:rsid w:val="003A0C08"/>
    <w:rsid w:val="003A236B"/>
    <w:rsid w:val="003A3FD1"/>
    <w:rsid w:val="003A4829"/>
    <w:rsid w:val="003A6D72"/>
    <w:rsid w:val="003B0EB7"/>
    <w:rsid w:val="003B36FF"/>
    <w:rsid w:val="003B52CD"/>
    <w:rsid w:val="003B5F3B"/>
    <w:rsid w:val="003B7FEF"/>
    <w:rsid w:val="003C3ED5"/>
    <w:rsid w:val="003C43FC"/>
    <w:rsid w:val="003D0AE8"/>
    <w:rsid w:val="003D42A6"/>
    <w:rsid w:val="003D5424"/>
    <w:rsid w:val="003E0279"/>
    <w:rsid w:val="003E1E94"/>
    <w:rsid w:val="003E2135"/>
    <w:rsid w:val="003E3D0B"/>
    <w:rsid w:val="003E60B3"/>
    <w:rsid w:val="003E7CF7"/>
    <w:rsid w:val="004029C2"/>
    <w:rsid w:val="0040398A"/>
    <w:rsid w:val="00410D41"/>
    <w:rsid w:val="00412D72"/>
    <w:rsid w:val="00416250"/>
    <w:rsid w:val="004178F5"/>
    <w:rsid w:val="004200AF"/>
    <w:rsid w:val="004215CB"/>
    <w:rsid w:val="00423214"/>
    <w:rsid w:val="00435914"/>
    <w:rsid w:val="00436E5A"/>
    <w:rsid w:val="004416C5"/>
    <w:rsid w:val="004455EF"/>
    <w:rsid w:val="0045155B"/>
    <w:rsid w:val="0045184B"/>
    <w:rsid w:val="004519EF"/>
    <w:rsid w:val="004520DC"/>
    <w:rsid w:val="00456BD7"/>
    <w:rsid w:val="00457EE2"/>
    <w:rsid w:val="00460E9D"/>
    <w:rsid w:val="00463CD9"/>
    <w:rsid w:val="0046426D"/>
    <w:rsid w:val="004652A4"/>
    <w:rsid w:val="00470255"/>
    <w:rsid w:val="00471E08"/>
    <w:rsid w:val="00472004"/>
    <w:rsid w:val="00472089"/>
    <w:rsid w:val="0047408F"/>
    <w:rsid w:val="00475DDA"/>
    <w:rsid w:val="004767BF"/>
    <w:rsid w:val="0048054D"/>
    <w:rsid w:val="00480C14"/>
    <w:rsid w:val="00480E7C"/>
    <w:rsid w:val="00482F68"/>
    <w:rsid w:val="00484EEF"/>
    <w:rsid w:val="004869C4"/>
    <w:rsid w:val="0049152C"/>
    <w:rsid w:val="00497577"/>
    <w:rsid w:val="00497A64"/>
    <w:rsid w:val="004A0D7A"/>
    <w:rsid w:val="004A38C5"/>
    <w:rsid w:val="004A63FD"/>
    <w:rsid w:val="004A6F59"/>
    <w:rsid w:val="004B2342"/>
    <w:rsid w:val="004B4F27"/>
    <w:rsid w:val="004C19A3"/>
    <w:rsid w:val="004C1EE3"/>
    <w:rsid w:val="004C4C07"/>
    <w:rsid w:val="004C5B1A"/>
    <w:rsid w:val="004D40AB"/>
    <w:rsid w:val="004D4411"/>
    <w:rsid w:val="004D7ED4"/>
    <w:rsid w:val="004E1FBA"/>
    <w:rsid w:val="004E37F1"/>
    <w:rsid w:val="004E424C"/>
    <w:rsid w:val="004F1B1A"/>
    <w:rsid w:val="004F4F0D"/>
    <w:rsid w:val="004F7219"/>
    <w:rsid w:val="00502279"/>
    <w:rsid w:val="00503670"/>
    <w:rsid w:val="00503C63"/>
    <w:rsid w:val="0050656B"/>
    <w:rsid w:val="00507E58"/>
    <w:rsid w:val="00511250"/>
    <w:rsid w:val="005130BD"/>
    <w:rsid w:val="005163D2"/>
    <w:rsid w:val="00523B7E"/>
    <w:rsid w:val="00524742"/>
    <w:rsid w:val="00534075"/>
    <w:rsid w:val="0054294A"/>
    <w:rsid w:val="00545550"/>
    <w:rsid w:val="00550941"/>
    <w:rsid w:val="00551EAB"/>
    <w:rsid w:val="00552BEC"/>
    <w:rsid w:val="00554F35"/>
    <w:rsid w:val="00555DD9"/>
    <w:rsid w:val="00556258"/>
    <w:rsid w:val="0056313C"/>
    <w:rsid w:val="0056337D"/>
    <w:rsid w:val="005654A6"/>
    <w:rsid w:val="00567BE0"/>
    <w:rsid w:val="00570F96"/>
    <w:rsid w:val="00572631"/>
    <w:rsid w:val="0057284A"/>
    <w:rsid w:val="005747DA"/>
    <w:rsid w:val="00574D4F"/>
    <w:rsid w:val="00575613"/>
    <w:rsid w:val="00577B3F"/>
    <w:rsid w:val="00577FF9"/>
    <w:rsid w:val="0058051C"/>
    <w:rsid w:val="00581980"/>
    <w:rsid w:val="005828E9"/>
    <w:rsid w:val="00586C7C"/>
    <w:rsid w:val="00586E16"/>
    <w:rsid w:val="005A212D"/>
    <w:rsid w:val="005A535A"/>
    <w:rsid w:val="005A5909"/>
    <w:rsid w:val="005A5F51"/>
    <w:rsid w:val="005B0F97"/>
    <w:rsid w:val="005B1A01"/>
    <w:rsid w:val="005B1CE8"/>
    <w:rsid w:val="005B2975"/>
    <w:rsid w:val="005B751A"/>
    <w:rsid w:val="005C0CA3"/>
    <w:rsid w:val="005C255F"/>
    <w:rsid w:val="005C6996"/>
    <w:rsid w:val="005C77FB"/>
    <w:rsid w:val="005D08BA"/>
    <w:rsid w:val="005D1AB9"/>
    <w:rsid w:val="005D3707"/>
    <w:rsid w:val="005D5DDB"/>
    <w:rsid w:val="005D6DAC"/>
    <w:rsid w:val="00600454"/>
    <w:rsid w:val="00605154"/>
    <w:rsid w:val="00605689"/>
    <w:rsid w:val="00614011"/>
    <w:rsid w:val="006205A5"/>
    <w:rsid w:val="00624569"/>
    <w:rsid w:val="00624A78"/>
    <w:rsid w:val="0062564E"/>
    <w:rsid w:val="0062758A"/>
    <w:rsid w:val="00630286"/>
    <w:rsid w:val="00630B77"/>
    <w:rsid w:val="0063203C"/>
    <w:rsid w:val="00632C4D"/>
    <w:rsid w:val="006419C5"/>
    <w:rsid w:val="00641F41"/>
    <w:rsid w:val="0064593E"/>
    <w:rsid w:val="00651614"/>
    <w:rsid w:val="006534A9"/>
    <w:rsid w:val="006542EF"/>
    <w:rsid w:val="00654FDE"/>
    <w:rsid w:val="00654FE0"/>
    <w:rsid w:val="0065500C"/>
    <w:rsid w:val="00655322"/>
    <w:rsid w:val="00655720"/>
    <w:rsid w:val="006568FC"/>
    <w:rsid w:val="0065725B"/>
    <w:rsid w:val="006614B7"/>
    <w:rsid w:val="00663940"/>
    <w:rsid w:val="006663F9"/>
    <w:rsid w:val="006679D5"/>
    <w:rsid w:val="006708FF"/>
    <w:rsid w:val="006715A8"/>
    <w:rsid w:val="00673B3E"/>
    <w:rsid w:val="0067485C"/>
    <w:rsid w:val="006769F1"/>
    <w:rsid w:val="00691715"/>
    <w:rsid w:val="00691ADC"/>
    <w:rsid w:val="0069392C"/>
    <w:rsid w:val="00693E63"/>
    <w:rsid w:val="00694A4D"/>
    <w:rsid w:val="00695BC3"/>
    <w:rsid w:val="0069685E"/>
    <w:rsid w:val="00696ACA"/>
    <w:rsid w:val="006A09A2"/>
    <w:rsid w:val="006A3E9C"/>
    <w:rsid w:val="006A65B5"/>
    <w:rsid w:val="006A6851"/>
    <w:rsid w:val="006B018E"/>
    <w:rsid w:val="006B1231"/>
    <w:rsid w:val="006B1537"/>
    <w:rsid w:val="006B1790"/>
    <w:rsid w:val="006B31F3"/>
    <w:rsid w:val="006B4ECB"/>
    <w:rsid w:val="006C007F"/>
    <w:rsid w:val="006C0FE4"/>
    <w:rsid w:val="006C2506"/>
    <w:rsid w:val="006C3E91"/>
    <w:rsid w:val="006C4C16"/>
    <w:rsid w:val="006C6131"/>
    <w:rsid w:val="006D1B3D"/>
    <w:rsid w:val="006D6088"/>
    <w:rsid w:val="006E0311"/>
    <w:rsid w:val="006E29E3"/>
    <w:rsid w:val="006E5EC1"/>
    <w:rsid w:val="006E5F91"/>
    <w:rsid w:val="006E7ED9"/>
    <w:rsid w:val="006F1C0D"/>
    <w:rsid w:val="0070184A"/>
    <w:rsid w:val="00702986"/>
    <w:rsid w:val="00703C25"/>
    <w:rsid w:val="00704440"/>
    <w:rsid w:val="007068BB"/>
    <w:rsid w:val="007100AF"/>
    <w:rsid w:val="0071084D"/>
    <w:rsid w:val="00710BA8"/>
    <w:rsid w:val="00712204"/>
    <w:rsid w:val="00717B64"/>
    <w:rsid w:val="00717CE9"/>
    <w:rsid w:val="00720FAA"/>
    <w:rsid w:val="00722C1A"/>
    <w:rsid w:val="00722C7D"/>
    <w:rsid w:val="00723450"/>
    <w:rsid w:val="00725CA3"/>
    <w:rsid w:val="007261CA"/>
    <w:rsid w:val="00734F09"/>
    <w:rsid w:val="00736222"/>
    <w:rsid w:val="00737987"/>
    <w:rsid w:val="0074101B"/>
    <w:rsid w:val="007428FE"/>
    <w:rsid w:val="007431E4"/>
    <w:rsid w:val="007460C9"/>
    <w:rsid w:val="00747EA6"/>
    <w:rsid w:val="00753C6A"/>
    <w:rsid w:val="00757047"/>
    <w:rsid w:val="007622BB"/>
    <w:rsid w:val="00762415"/>
    <w:rsid w:val="00762D1E"/>
    <w:rsid w:val="007636FF"/>
    <w:rsid w:val="00765484"/>
    <w:rsid w:val="00765EAF"/>
    <w:rsid w:val="0076651F"/>
    <w:rsid w:val="00766BB8"/>
    <w:rsid w:val="00767F1B"/>
    <w:rsid w:val="007711B8"/>
    <w:rsid w:val="00771CDE"/>
    <w:rsid w:val="00771EB7"/>
    <w:rsid w:val="00775BF9"/>
    <w:rsid w:val="00777461"/>
    <w:rsid w:val="00781E7B"/>
    <w:rsid w:val="00783712"/>
    <w:rsid w:val="00786734"/>
    <w:rsid w:val="00787F67"/>
    <w:rsid w:val="007907D1"/>
    <w:rsid w:val="00790CEB"/>
    <w:rsid w:val="007A283F"/>
    <w:rsid w:val="007A2DE4"/>
    <w:rsid w:val="007A69D4"/>
    <w:rsid w:val="007A71C2"/>
    <w:rsid w:val="007B43C0"/>
    <w:rsid w:val="007B58D3"/>
    <w:rsid w:val="007B60A6"/>
    <w:rsid w:val="007B7412"/>
    <w:rsid w:val="007B7B96"/>
    <w:rsid w:val="007C1363"/>
    <w:rsid w:val="007C482F"/>
    <w:rsid w:val="007C4CB2"/>
    <w:rsid w:val="007C560A"/>
    <w:rsid w:val="007C657D"/>
    <w:rsid w:val="007D1AF4"/>
    <w:rsid w:val="007D3BE3"/>
    <w:rsid w:val="007D5282"/>
    <w:rsid w:val="007D557B"/>
    <w:rsid w:val="007D59FC"/>
    <w:rsid w:val="007D5FB8"/>
    <w:rsid w:val="007D7077"/>
    <w:rsid w:val="007E0506"/>
    <w:rsid w:val="007E2B53"/>
    <w:rsid w:val="007F2448"/>
    <w:rsid w:val="007F2604"/>
    <w:rsid w:val="007F2684"/>
    <w:rsid w:val="007F2C10"/>
    <w:rsid w:val="007F5E40"/>
    <w:rsid w:val="008038BD"/>
    <w:rsid w:val="00805B18"/>
    <w:rsid w:val="00806211"/>
    <w:rsid w:val="0080634E"/>
    <w:rsid w:val="0081014E"/>
    <w:rsid w:val="0081033D"/>
    <w:rsid w:val="008138A5"/>
    <w:rsid w:val="008143A2"/>
    <w:rsid w:val="008178AD"/>
    <w:rsid w:val="00825D68"/>
    <w:rsid w:val="00832920"/>
    <w:rsid w:val="00836095"/>
    <w:rsid w:val="00836C64"/>
    <w:rsid w:val="00837290"/>
    <w:rsid w:val="008415BF"/>
    <w:rsid w:val="00841C99"/>
    <w:rsid w:val="00842DF6"/>
    <w:rsid w:val="00844F6A"/>
    <w:rsid w:val="00845C1D"/>
    <w:rsid w:val="0085357F"/>
    <w:rsid w:val="00853967"/>
    <w:rsid w:val="00854A5B"/>
    <w:rsid w:val="00857264"/>
    <w:rsid w:val="008606AC"/>
    <w:rsid w:val="008623C1"/>
    <w:rsid w:val="0086272B"/>
    <w:rsid w:val="00863AD8"/>
    <w:rsid w:val="0087099D"/>
    <w:rsid w:val="00871D66"/>
    <w:rsid w:val="00873838"/>
    <w:rsid w:val="00873B06"/>
    <w:rsid w:val="0088003D"/>
    <w:rsid w:val="008830E3"/>
    <w:rsid w:val="00883216"/>
    <w:rsid w:val="008877D7"/>
    <w:rsid w:val="0089399D"/>
    <w:rsid w:val="00895237"/>
    <w:rsid w:val="008966D8"/>
    <w:rsid w:val="00896CA7"/>
    <w:rsid w:val="008A0589"/>
    <w:rsid w:val="008A20B7"/>
    <w:rsid w:val="008A7A1B"/>
    <w:rsid w:val="008B0867"/>
    <w:rsid w:val="008B0BAA"/>
    <w:rsid w:val="008B146F"/>
    <w:rsid w:val="008B2214"/>
    <w:rsid w:val="008B2F58"/>
    <w:rsid w:val="008B4745"/>
    <w:rsid w:val="008B6992"/>
    <w:rsid w:val="008C1532"/>
    <w:rsid w:val="008C5631"/>
    <w:rsid w:val="008D025A"/>
    <w:rsid w:val="008D3887"/>
    <w:rsid w:val="008D613A"/>
    <w:rsid w:val="008E08A8"/>
    <w:rsid w:val="008E1DB4"/>
    <w:rsid w:val="008F0D46"/>
    <w:rsid w:val="008F23FD"/>
    <w:rsid w:val="008F2A55"/>
    <w:rsid w:val="008F3319"/>
    <w:rsid w:val="008F4853"/>
    <w:rsid w:val="008F500E"/>
    <w:rsid w:val="00900720"/>
    <w:rsid w:val="009017F5"/>
    <w:rsid w:val="009024CD"/>
    <w:rsid w:val="0090572A"/>
    <w:rsid w:val="00905AB5"/>
    <w:rsid w:val="00907800"/>
    <w:rsid w:val="00911297"/>
    <w:rsid w:val="00912ECA"/>
    <w:rsid w:val="00912FF5"/>
    <w:rsid w:val="00914578"/>
    <w:rsid w:val="00914B0A"/>
    <w:rsid w:val="00921D79"/>
    <w:rsid w:val="00924290"/>
    <w:rsid w:val="009274B3"/>
    <w:rsid w:val="0093208F"/>
    <w:rsid w:val="00933AF7"/>
    <w:rsid w:val="00934870"/>
    <w:rsid w:val="009470AA"/>
    <w:rsid w:val="00952B6C"/>
    <w:rsid w:val="00952E2C"/>
    <w:rsid w:val="0095315A"/>
    <w:rsid w:val="00953229"/>
    <w:rsid w:val="00957ECE"/>
    <w:rsid w:val="00960611"/>
    <w:rsid w:val="00960867"/>
    <w:rsid w:val="00962DA3"/>
    <w:rsid w:val="00965575"/>
    <w:rsid w:val="00965A9F"/>
    <w:rsid w:val="00965D96"/>
    <w:rsid w:val="00971089"/>
    <w:rsid w:val="00971323"/>
    <w:rsid w:val="00973AE8"/>
    <w:rsid w:val="00975B69"/>
    <w:rsid w:val="00985CE3"/>
    <w:rsid w:val="00985F24"/>
    <w:rsid w:val="009863B4"/>
    <w:rsid w:val="00986881"/>
    <w:rsid w:val="00987561"/>
    <w:rsid w:val="00987DDC"/>
    <w:rsid w:val="00991727"/>
    <w:rsid w:val="00992242"/>
    <w:rsid w:val="00994E9A"/>
    <w:rsid w:val="00996D39"/>
    <w:rsid w:val="009A0C73"/>
    <w:rsid w:val="009A1136"/>
    <w:rsid w:val="009A3618"/>
    <w:rsid w:val="009A4D13"/>
    <w:rsid w:val="009A729B"/>
    <w:rsid w:val="009B1285"/>
    <w:rsid w:val="009B3530"/>
    <w:rsid w:val="009B38B5"/>
    <w:rsid w:val="009B52C8"/>
    <w:rsid w:val="009B5B4B"/>
    <w:rsid w:val="009C5BCE"/>
    <w:rsid w:val="009D1C66"/>
    <w:rsid w:val="009D3189"/>
    <w:rsid w:val="009D3D02"/>
    <w:rsid w:val="009D4B3E"/>
    <w:rsid w:val="009D5E42"/>
    <w:rsid w:val="009E3050"/>
    <w:rsid w:val="009E3F44"/>
    <w:rsid w:val="009E4741"/>
    <w:rsid w:val="009F1A46"/>
    <w:rsid w:val="009F2ECD"/>
    <w:rsid w:val="009F576F"/>
    <w:rsid w:val="009F609C"/>
    <w:rsid w:val="009F7D05"/>
    <w:rsid w:val="00A00647"/>
    <w:rsid w:val="00A027D2"/>
    <w:rsid w:val="00A06CA0"/>
    <w:rsid w:val="00A0709A"/>
    <w:rsid w:val="00A1013B"/>
    <w:rsid w:val="00A1023C"/>
    <w:rsid w:val="00A11AE6"/>
    <w:rsid w:val="00A13AAB"/>
    <w:rsid w:val="00A1521C"/>
    <w:rsid w:val="00A15466"/>
    <w:rsid w:val="00A26E8D"/>
    <w:rsid w:val="00A27E6B"/>
    <w:rsid w:val="00A3061F"/>
    <w:rsid w:val="00A34A6C"/>
    <w:rsid w:val="00A36C0F"/>
    <w:rsid w:val="00A435D5"/>
    <w:rsid w:val="00A46EBC"/>
    <w:rsid w:val="00A52A24"/>
    <w:rsid w:val="00A53291"/>
    <w:rsid w:val="00A60F64"/>
    <w:rsid w:val="00A611E3"/>
    <w:rsid w:val="00A64338"/>
    <w:rsid w:val="00A669AC"/>
    <w:rsid w:val="00A722F8"/>
    <w:rsid w:val="00A74E9F"/>
    <w:rsid w:val="00A7600D"/>
    <w:rsid w:val="00A82060"/>
    <w:rsid w:val="00A83082"/>
    <w:rsid w:val="00A84F91"/>
    <w:rsid w:val="00A85401"/>
    <w:rsid w:val="00A87D44"/>
    <w:rsid w:val="00A90F99"/>
    <w:rsid w:val="00A92156"/>
    <w:rsid w:val="00A92AA1"/>
    <w:rsid w:val="00A96E56"/>
    <w:rsid w:val="00AA08E5"/>
    <w:rsid w:val="00AA3533"/>
    <w:rsid w:val="00AA4908"/>
    <w:rsid w:val="00AA5AD1"/>
    <w:rsid w:val="00AA7912"/>
    <w:rsid w:val="00AB1491"/>
    <w:rsid w:val="00AB289F"/>
    <w:rsid w:val="00AB3C78"/>
    <w:rsid w:val="00AB4F37"/>
    <w:rsid w:val="00AB593C"/>
    <w:rsid w:val="00AB5C97"/>
    <w:rsid w:val="00AB6A70"/>
    <w:rsid w:val="00AC0B19"/>
    <w:rsid w:val="00AC106D"/>
    <w:rsid w:val="00AC1651"/>
    <w:rsid w:val="00AC4184"/>
    <w:rsid w:val="00AD1077"/>
    <w:rsid w:val="00AD6C4F"/>
    <w:rsid w:val="00AE127A"/>
    <w:rsid w:val="00AE3BD6"/>
    <w:rsid w:val="00AE632D"/>
    <w:rsid w:val="00AF126C"/>
    <w:rsid w:val="00AF4713"/>
    <w:rsid w:val="00AF610A"/>
    <w:rsid w:val="00AF7038"/>
    <w:rsid w:val="00B13B41"/>
    <w:rsid w:val="00B144C3"/>
    <w:rsid w:val="00B15FDF"/>
    <w:rsid w:val="00B17A00"/>
    <w:rsid w:val="00B203FB"/>
    <w:rsid w:val="00B2112B"/>
    <w:rsid w:val="00B2116A"/>
    <w:rsid w:val="00B21F6D"/>
    <w:rsid w:val="00B2343B"/>
    <w:rsid w:val="00B24C28"/>
    <w:rsid w:val="00B24FB7"/>
    <w:rsid w:val="00B262A3"/>
    <w:rsid w:val="00B27047"/>
    <w:rsid w:val="00B31E53"/>
    <w:rsid w:val="00B34103"/>
    <w:rsid w:val="00B355A8"/>
    <w:rsid w:val="00B37D1B"/>
    <w:rsid w:val="00B4092B"/>
    <w:rsid w:val="00B45181"/>
    <w:rsid w:val="00B52744"/>
    <w:rsid w:val="00B52FE4"/>
    <w:rsid w:val="00B53EF9"/>
    <w:rsid w:val="00B60328"/>
    <w:rsid w:val="00B66194"/>
    <w:rsid w:val="00B71140"/>
    <w:rsid w:val="00B73126"/>
    <w:rsid w:val="00B7571A"/>
    <w:rsid w:val="00B85B76"/>
    <w:rsid w:val="00B86082"/>
    <w:rsid w:val="00B86290"/>
    <w:rsid w:val="00B86708"/>
    <w:rsid w:val="00B92B0F"/>
    <w:rsid w:val="00B95246"/>
    <w:rsid w:val="00B95E02"/>
    <w:rsid w:val="00B974BE"/>
    <w:rsid w:val="00B976A0"/>
    <w:rsid w:val="00BA03E7"/>
    <w:rsid w:val="00BA04EA"/>
    <w:rsid w:val="00BA2D24"/>
    <w:rsid w:val="00BB2B52"/>
    <w:rsid w:val="00BC1039"/>
    <w:rsid w:val="00BC3158"/>
    <w:rsid w:val="00BD799C"/>
    <w:rsid w:val="00BD7DDA"/>
    <w:rsid w:val="00BD7FA5"/>
    <w:rsid w:val="00BE0BF4"/>
    <w:rsid w:val="00BE121A"/>
    <w:rsid w:val="00BE5A25"/>
    <w:rsid w:val="00BE6346"/>
    <w:rsid w:val="00BE77BC"/>
    <w:rsid w:val="00BF3D6B"/>
    <w:rsid w:val="00BF67F7"/>
    <w:rsid w:val="00BF6BBE"/>
    <w:rsid w:val="00BF6F5B"/>
    <w:rsid w:val="00BF72F3"/>
    <w:rsid w:val="00BF752B"/>
    <w:rsid w:val="00BF7BC7"/>
    <w:rsid w:val="00C0070A"/>
    <w:rsid w:val="00C00B0C"/>
    <w:rsid w:val="00C0191C"/>
    <w:rsid w:val="00C01D69"/>
    <w:rsid w:val="00C0233C"/>
    <w:rsid w:val="00C038A9"/>
    <w:rsid w:val="00C067C7"/>
    <w:rsid w:val="00C108E3"/>
    <w:rsid w:val="00C10D47"/>
    <w:rsid w:val="00C10E2D"/>
    <w:rsid w:val="00C20363"/>
    <w:rsid w:val="00C206AF"/>
    <w:rsid w:val="00C2481F"/>
    <w:rsid w:val="00C27F95"/>
    <w:rsid w:val="00C32919"/>
    <w:rsid w:val="00C33B34"/>
    <w:rsid w:val="00C34048"/>
    <w:rsid w:val="00C3488F"/>
    <w:rsid w:val="00C35A44"/>
    <w:rsid w:val="00C366A8"/>
    <w:rsid w:val="00C36856"/>
    <w:rsid w:val="00C4226D"/>
    <w:rsid w:val="00C4517C"/>
    <w:rsid w:val="00C4564C"/>
    <w:rsid w:val="00C475C5"/>
    <w:rsid w:val="00C52A19"/>
    <w:rsid w:val="00C52E19"/>
    <w:rsid w:val="00C56501"/>
    <w:rsid w:val="00C57A0C"/>
    <w:rsid w:val="00C61E6B"/>
    <w:rsid w:val="00C63205"/>
    <w:rsid w:val="00C662C0"/>
    <w:rsid w:val="00C700EB"/>
    <w:rsid w:val="00C720F9"/>
    <w:rsid w:val="00C72FF9"/>
    <w:rsid w:val="00C758FA"/>
    <w:rsid w:val="00C75E22"/>
    <w:rsid w:val="00C76012"/>
    <w:rsid w:val="00C838C2"/>
    <w:rsid w:val="00C84BAF"/>
    <w:rsid w:val="00C84D17"/>
    <w:rsid w:val="00C8646A"/>
    <w:rsid w:val="00C94C0D"/>
    <w:rsid w:val="00CA0A77"/>
    <w:rsid w:val="00CA3761"/>
    <w:rsid w:val="00CA43E3"/>
    <w:rsid w:val="00CA641C"/>
    <w:rsid w:val="00CB0764"/>
    <w:rsid w:val="00CB1487"/>
    <w:rsid w:val="00CB167F"/>
    <w:rsid w:val="00CB7F78"/>
    <w:rsid w:val="00CC3C61"/>
    <w:rsid w:val="00CC3D74"/>
    <w:rsid w:val="00CD2A38"/>
    <w:rsid w:val="00CD3EBE"/>
    <w:rsid w:val="00CD7A9D"/>
    <w:rsid w:val="00CE0E87"/>
    <w:rsid w:val="00CE1BAC"/>
    <w:rsid w:val="00CE1D39"/>
    <w:rsid w:val="00CE20D1"/>
    <w:rsid w:val="00CE288D"/>
    <w:rsid w:val="00CE45C6"/>
    <w:rsid w:val="00CE5744"/>
    <w:rsid w:val="00CE5CFB"/>
    <w:rsid w:val="00CF19F5"/>
    <w:rsid w:val="00CF2DA0"/>
    <w:rsid w:val="00CF7177"/>
    <w:rsid w:val="00D025EA"/>
    <w:rsid w:val="00D03E94"/>
    <w:rsid w:val="00D070F2"/>
    <w:rsid w:val="00D21C63"/>
    <w:rsid w:val="00D22E3B"/>
    <w:rsid w:val="00D25820"/>
    <w:rsid w:val="00D277A0"/>
    <w:rsid w:val="00D27A04"/>
    <w:rsid w:val="00D27A2D"/>
    <w:rsid w:val="00D348A4"/>
    <w:rsid w:val="00D35877"/>
    <w:rsid w:val="00D41DD8"/>
    <w:rsid w:val="00D41DF8"/>
    <w:rsid w:val="00D45F31"/>
    <w:rsid w:val="00D462AB"/>
    <w:rsid w:val="00D46F0E"/>
    <w:rsid w:val="00D46F67"/>
    <w:rsid w:val="00D50D64"/>
    <w:rsid w:val="00D51137"/>
    <w:rsid w:val="00D51EE9"/>
    <w:rsid w:val="00D53728"/>
    <w:rsid w:val="00D60D5F"/>
    <w:rsid w:val="00D61F6F"/>
    <w:rsid w:val="00D71144"/>
    <w:rsid w:val="00D71897"/>
    <w:rsid w:val="00D73A58"/>
    <w:rsid w:val="00D75031"/>
    <w:rsid w:val="00D77B92"/>
    <w:rsid w:val="00D804C6"/>
    <w:rsid w:val="00D82F50"/>
    <w:rsid w:val="00D839BC"/>
    <w:rsid w:val="00D83A97"/>
    <w:rsid w:val="00D845CE"/>
    <w:rsid w:val="00D85FD4"/>
    <w:rsid w:val="00D908D2"/>
    <w:rsid w:val="00D93527"/>
    <w:rsid w:val="00D95E88"/>
    <w:rsid w:val="00D9696C"/>
    <w:rsid w:val="00DA290A"/>
    <w:rsid w:val="00DA456D"/>
    <w:rsid w:val="00DA6405"/>
    <w:rsid w:val="00DB0F59"/>
    <w:rsid w:val="00DB1CB9"/>
    <w:rsid w:val="00DB2F7F"/>
    <w:rsid w:val="00DB56D1"/>
    <w:rsid w:val="00DB7384"/>
    <w:rsid w:val="00DC503D"/>
    <w:rsid w:val="00DC6130"/>
    <w:rsid w:val="00DC74E9"/>
    <w:rsid w:val="00DC7993"/>
    <w:rsid w:val="00DD01BE"/>
    <w:rsid w:val="00DD401D"/>
    <w:rsid w:val="00DD449B"/>
    <w:rsid w:val="00DD4C50"/>
    <w:rsid w:val="00DD78D2"/>
    <w:rsid w:val="00DE1AD4"/>
    <w:rsid w:val="00DE288B"/>
    <w:rsid w:val="00DE40F4"/>
    <w:rsid w:val="00DE481C"/>
    <w:rsid w:val="00DE49EB"/>
    <w:rsid w:val="00DE4C2E"/>
    <w:rsid w:val="00DE5218"/>
    <w:rsid w:val="00DE53B1"/>
    <w:rsid w:val="00DF175D"/>
    <w:rsid w:val="00DF2560"/>
    <w:rsid w:val="00DF3A2F"/>
    <w:rsid w:val="00DF64B0"/>
    <w:rsid w:val="00E00763"/>
    <w:rsid w:val="00E00D03"/>
    <w:rsid w:val="00E03822"/>
    <w:rsid w:val="00E05308"/>
    <w:rsid w:val="00E068E9"/>
    <w:rsid w:val="00E07F64"/>
    <w:rsid w:val="00E1038C"/>
    <w:rsid w:val="00E10BF7"/>
    <w:rsid w:val="00E13DD0"/>
    <w:rsid w:val="00E148C4"/>
    <w:rsid w:val="00E14970"/>
    <w:rsid w:val="00E15A27"/>
    <w:rsid w:val="00E16166"/>
    <w:rsid w:val="00E2206D"/>
    <w:rsid w:val="00E24A60"/>
    <w:rsid w:val="00E31199"/>
    <w:rsid w:val="00E3319A"/>
    <w:rsid w:val="00E34075"/>
    <w:rsid w:val="00E371BA"/>
    <w:rsid w:val="00E40366"/>
    <w:rsid w:val="00E404F8"/>
    <w:rsid w:val="00E41A85"/>
    <w:rsid w:val="00E43861"/>
    <w:rsid w:val="00E51EA9"/>
    <w:rsid w:val="00E52088"/>
    <w:rsid w:val="00E5259B"/>
    <w:rsid w:val="00E53A2B"/>
    <w:rsid w:val="00E56134"/>
    <w:rsid w:val="00E609EC"/>
    <w:rsid w:val="00E721D6"/>
    <w:rsid w:val="00E72321"/>
    <w:rsid w:val="00E7356A"/>
    <w:rsid w:val="00E74256"/>
    <w:rsid w:val="00E750C5"/>
    <w:rsid w:val="00E7519C"/>
    <w:rsid w:val="00E76AF2"/>
    <w:rsid w:val="00E7785C"/>
    <w:rsid w:val="00E80311"/>
    <w:rsid w:val="00E81C65"/>
    <w:rsid w:val="00E824B0"/>
    <w:rsid w:val="00E83075"/>
    <w:rsid w:val="00E849E7"/>
    <w:rsid w:val="00E87763"/>
    <w:rsid w:val="00E92508"/>
    <w:rsid w:val="00E9482F"/>
    <w:rsid w:val="00EA0EB6"/>
    <w:rsid w:val="00EA582B"/>
    <w:rsid w:val="00EA5DF2"/>
    <w:rsid w:val="00EA620A"/>
    <w:rsid w:val="00EA7626"/>
    <w:rsid w:val="00EA76EC"/>
    <w:rsid w:val="00EB114E"/>
    <w:rsid w:val="00EB25EE"/>
    <w:rsid w:val="00EB6A51"/>
    <w:rsid w:val="00EC232C"/>
    <w:rsid w:val="00EC2590"/>
    <w:rsid w:val="00EC354B"/>
    <w:rsid w:val="00EC4431"/>
    <w:rsid w:val="00ED1148"/>
    <w:rsid w:val="00ED2C58"/>
    <w:rsid w:val="00ED3100"/>
    <w:rsid w:val="00ED740E"/>
    <w:rsid w:val="00EF025A"/>
    <w:rsid w:val="00EF31E8"/>
    <w:rsid w:val="00EF3646"/>
    <w:rsid w:val="00EF6EE1"/>
    <w:rsid w:val="00EF733C"/>
    <w:rsid w:val="00F03653"/>
    <w:rsid w:val="00F072C8"/>
    <w:rsid w:val="00F1476D"/>
    <w:rsid w:val="00F15EB4"/>
    <w:rsid w:val="00F16041"/>
    <w:rsid w:val="00F165E8"/>
    <w:rsid w:val="00F239C8"/>
    <w:rsid w:val="00F23D21"/>
    <w:rsid w:val="00F25A3A"/>
    <w:rsid w:val="00F2606B"/>
    <w:rsid w:val="00F31934"/>
    <w:rsid w:val="00F36CA6"/>
    <w:rsid w:val="00F40E77"/>
    <w:rsid w:val="00F41319"/>
    <w:rsid w:val="00F5272E"/>
    <w:rsid w:val="00F53409"/>
    <w:rsid w:val="00F54350"/>
    <w:rsid w:val="00F55875"/>
    <w:rsid w:val="00F559DC"/>
    <w:rsid w:val="00F5603B"/>
    <w:rsid w:val="00F57355"/>
    <w:rsid w:val="00F60A3C"/>
    <w:rsid w:val="00F63228"/>
    <w:rsid w:val="00F635C6"/>
    <w:rsid w:val="00F655B2"/>
    <w:rsid w:val="00F67A8B"/>
    <w:rsid w:val="00F74940"/>
    <w:rsid w:val="00F7513A"/>
    <w:rsid w:val="00F76C4A"/>
    <w:rsid w:val="00F819E9"/>
    <w:rsid w:val="00F82517"/>
    <w:rsid w:val="00F84293"/>
    <w:rsid w:val="00F869B5"/>
    <w:rsid w:val="00F90D8C"/>
    <w:rsid w:val="00F9255A"/>
    <w:rsid w:val="00F928A7"/>
    <w:rsid w:val="00F935E0"/>
    <w:rsid w:val="00F94176"/>
    <w:rsid w:val="00F94DEB"/>
    <w:rsid w:val="00F967E1"/>
    <w:rsid w:val="00F97DE8"/>
    <w:rsid w:val="00FA23E5"/>
    <w:rsid w:val="00FA4750"/>
    <w:rsid w:val="00FA6731"/>
    <w:rsid w:val="00FA6E3F"/>
    <w:rsid w:val="00FB4A42"/>
    <w:rsid w:val="00FC0DEE"/>
    <w:rsid w:val="00FC0F5C"/>
    <w:rsid w:val="00FC3376"/>
    <w:rsid w:val="00FC68EC"/>
    <w:rsid w:val="00FC79C3"/>
    <w:rsid w:val="00FC79FE"/>
    <w:rsid w:val="00FD341A"/>
    <w:rsid w:val="00FD67D3"/>
    <w:rsid w:val="00FD6B49"/>
    <w:rsid w:val="00FE1301"/>
    <w:rsid w:val="00FE5C62"/>
    <w:rsid w:val="00FE63E9"/>
    <w:rsid w:val="00FE6FA5"/>
    <w:rsid w:val="00FE73D8"/>
    <w:rsid w:val="00FF003A"/>
    <w:rsid w:val="00FF18B4"/>
    <w:rsid w:val="00FF4EF5"/>
    <w:rsid w:val="00FF55BB"/>
    <w:rsid w:val="00FF6A38"/>
    <w:rsid w:val="00FF6F0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09790E"/>
  <w15:docId w15:val="{0C149B1E-BDD5-4A60-B70B-410BAFB2C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50F5"/>
  </w:style>
  <w:style w:type="paragraph" w:styleId="Heading1">
    <w:name w:val="heading 1"/>
    <w:basedOn w:val="Normal"/>
    <w:next w:val="Normal"/>
    <w:link w:val="Heading1Char"/>
    <w:uiPriority w:val="9"/>
    <w:qFormat/>
    <w:rsid w:val="00FF55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4C2E"/>
    <w:pPr>
      <w:ind w:left="720"/>
      <w:contextualSpacing/>
    </w:pPr>
  </w:style>
  <w:style w:type="paragraph" w:styleId="Header">
    <w:name w:val="header"/>
    <w:basedOn w:val="Normal"/>
    <w:link w:val="HeaderChar"/>
    <w:uiPriority w:val="99"/>
    <w:unhideWhenUsed/>
    <w:rsid w:val="00DB2F7F"/>
    <w:pPr>
      <w:tabs>
        <w:tab w:val="center" w:pos="4536"/>
        <w:tab w:val="right" w:pos="9072"/>
      </w:tabs>
      <w:spacing w:after="0" w:line="240" w:lineRule="auto"/>
    </w:pPr>
  </w:style>
  <w:style w:type="character" w:customStyle="1" w:styleId="HeaderChar">
    <w:name w:val="Header Char"/>
    <w:basedOn w:val="DefaultParagraphFont"/>
    <w:link w:val="Header"/>
    <w:uiPriority w:val="99"/>
    <w:rsid w:val="00DB2F7F"/>
  </w:style>
  <w:style w:type="paragraph" w:styleId="Footer">
    <w:name w:val="footer"/>
    <w:basedOn w:val="Normal"/>
    <w:link w:val="FooterChar"/>
    <w:unhideWhenUsed/>
    <w:rsid w:val="00DB2F7F"/>
    <w:pPr>
      <w:tabs>
        <w:tab w:val="center" w:pos="4536"/>
        <w:tab w:val="right" w:pos="9072"/>
      </w:tabs>
      <w:spacing w:after="0" w:line="240" w:lineRule="auto"/>
    </w:pPr>
  </w:style>
  <w:style w:type="character" w:customStyle="1" w:styleId="FooterChar">
    <w:name w:val="Footer Char"/>
    <w:basedOn w:val="DefaultParagraphFont"/>
    <w:link w:val="Footer"/>
    <w:rsid w:val="00DB2F7F"/>
  </w:style>
  <w:style w:type="table" w:styleId="TableGrid">
    <w:name w:val="Table Grid"/>
    <w:basedOn w:val="TableNormal"/>
    <w:uiPriority w:val="59"/>
    <w:rsid w:val="00DB2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3">
    <w:name w:val="Medium Grid 3 Accent 3"/>
    <w:basedOn w:val="TableNormal"/>
    <w:uiPriority w:val="69"/>
    <w:rsid w:val="00DB2F7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paragraph" w:styleId="BodyText">
    <w:name w:val="Body Text"/>
    <w:basedOn w:val="Normal"/>
    <w:link w:val="BodyTextChar"/>
    <w:semiHidden/>
    <w:rsid w:val="003E60B3"/>
    <w:pPr>
      <w:spacing w:after="0" w:line="240" w:lineRule="auto"/>
    </w:pPr>
    <w:rPr>
      <w:rFonts w:ascii="Tahoma" w:eastAsia="Times New Roman" w:hAnsi="Tahoma" w:cs="Times New Roman"/>
      <w:szCs w:val="24"/>
      <w:lang w:val="en-US" w:bidi="en-US"/>
    </w:rPr>
  </w:style>
  <w:style w:type="character" w:customStyle="1" w:styleId="BodyTextChar">
    <w:name w:val="Body Text Char"/>
    <w:basedOn w:val="DefaultParagraphFont"/>
    <w:link w:val="BodyText"/>
    <w:semiHidden/>
    <w:rsid w:val="003E60B3"/>
    <w:rPr>
      <w:rFonts w:ascii="Tahoma" w:eastAsia="Times New Roman" w:hAnsi="Tahoma" w:cs="Times New Roman"/>
      <w:szCs w:val="24"/>
      <w:lang w:val="en-US" w:bidi="en-US"/>
    </w:rPr>
  </w:style>
  <w:style w:type="paragraph" w:styleId="BalloonText">
    <w:name w:val="Balloon Text"/>
    <w:basedOn w:val="Normal"/>
    <w:link w:val="BalloonTextChar"/>
    <w:uiPriority w:val="99"/>
    <w:semiHidden/>
    <w:unhideWhenUsed/>
    <w:rsid w:val="004915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52C"/>
    <w:rPr>
      <w:rFonts w:ascii="Tahoma" w:hAnsi="Tahoma" w:cs="Tahoma"/>
      <w:sz w:val="16"/>
      <w:szCs w:val="16"/>
    </w:rPr>
  </w:style>
  <w:style w:type="character" w:customStyle="1" w:styleId="Heading1Char">
    <w:name w:val="Heading 1 Char"/>
    <w:basedOn w:val="DefaultParagraphFont"/>
    <w:link w:val="Heading1"/>
    <w:uiPriority w:val="9"/>
    <w:rsid w:val="00FF55BB"/>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A65B5"/>
    <w:pPr>
      <w:spacing w:after="0" w:line="240" w:lineRule="auto"/>
    </w:pPr>
  </w:style>
  <w:style w:type="table" w:styleId="MediumGrid3-Accent5">
    <w:name w:val="Medium Grid 3 Accent 5"/>
    <w:basedOn w:val="TableNormal"/>
    <w:uiPriority w:val="69"/>
    <w:rsid w:val="0096061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LightList-Accent3">
    <w:name w:val="Light List Accent 3"/>
    <w:basedOn w:val="TableNormal"/>
    <w:uiPriority w:val="61"/>
    <w:rsid w:val="00A9215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5">
    <w:name w:val="Light List Accent 5"/>
    <w:basedOn w:val="TableNormal"/>
    <w:uiPriority w:val="61"/>
    <w:rsid w:val="00A9215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Tabelamrea4poudarek11">
    <w:name w:val="Tabela – mreža 4 (poudarek 1)1"/>
    <w:basedOn w:val="TableNormal"/>
    <w:uiPriority w:val="49"/>
    <w:rsid w:val="00B60328"/>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MediumGrid3-Accent1">
    <w:name w:val="Medium Grid 3 Accent 1"/>
    <w:basedOn w:val="TableNormal"/>
    <w:uiPriority w:val="69"/>
    <w:rsid w:val="00552BE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LightList-Accent11">
    <w:name w:val="Light List - Accent 11"/>
    <w:basedOn w:val="TableNormal"/>
    <w:uiPriority w:val="61"/>
    <w:rsid w:val="00552BE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GridTable4-Accent11">
    <w:name w:val="Grid Table 4 - Accent 11"/>
    <w:basedOn w:val="TableNormal"/>
    <w:uiPriority w:val="49"/>
    <w:rsid w:val="002C6D84"/>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CommentReference">
    <w:name w:val="annotation reference"/>
    <w:basedOn w:val="DefaultParagraphFont"/>
    <w:uiPriority w:val="99"/>
    <w:semiHidden/>
    <w:unhideWhenUsed/>
    <w:rsid w:val="000776C2"/>
    <w:rPr>
      <w:sz w:val="16"/>
      <w:szCs w:val="16"/>
    </w:rPr>
  </w:style>
  <w:style w:type="paragraph" w:styleId="CommentText">
    <w:name w:val="annotation text"/>
    <w:basedOn w:val="Normal"/>
    <w:link w:val="CommentTextChar"/>
    <w:uiPriority w:val="99"/>
    <w:unhideWhenUsed/>
    <w:rsid w:val="000776C2"/>
    <w:pPr>
      <w:spacing w:line="240" w:lineRule="auto"/>
    </w:pPr>
    <w:rPr>
      <w:rFonts w:eastAsiaTheme="minorHAnsi"/>
      <w:sz w:val="20"/>
      <w:szCs w:val="20"/>
      <w:lang w:eastAsia="en-US"/>
    </w:rPr>
  </w:style>
  <w:style w:type="character" w:customStyle="1" w:styleId="CommentTextChar">
    <w:name w:val="Comment Text Char"/>
    <w:basedOn w:val="DefaultParagraphFont"/>
    <w:link w:val="CommentText"/>
    <w:uiPriority w:val="99"/>
    <w:rsid w:val="000776C2"/>
    <w:rPr>
      <w:rFonts w:eastAsiaTheme="minorHAnsi"/>
      <w:sz w:val="20"/>
      <w:szCs w:val="20"/>
      <w:lang w:eastAsia="en-US"/>
    </w:rPr>
  </w:style>
  <w:style w:type="table" w:customStyle="1" w:styleId="TableGrid1">
    <w:name w:val="Table Grid1"/>
    <w:basedOn w:val="TableNormal"/>
    <w:next w:val="TableGrid"/>
    <w:uiPriority w:val="59"/>
    <w:rsid w:val="000776C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31">
    <w:name w:val="Medium Grid 3 - Accent 31"/>
    <w:basedOn w:val="TableNormal"/>
    <w:next w:val="MediumGrid3-Accent3"/>
    <w:uiPriority w:val="69"/>
    <w:rsid w:val="000776C2"/>
    <w:pPr>
      <w:spacing w:after="0" w:line="240" w:lineRule="auto"/>
    </w:pPr>
    <w:rPr>
      <w:rFonts w:eastAsiaTheme="minorHAns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1">
    <w:name w:val="Medium Grid 3 - Accent 51"/>
    <w:basedOn w:val="TableNormal"/>
    <w:next w:val="MediumGrid3-Accent5"/>
    <w:uiPriority w:val="69"/>
    <w:rsid w:val="000776C2"/>
    <w:pPr>
      <w:spacing w:after="0" w:line="240" w:lineRule="auto"/>
    </w:pPr>
    <w:rPr>
      <w:rFonts w:eastAsiaTheme="minorHAns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LightList-Accent31">
    <w:name w:val="Light List - Accent 31"/>
    <w:basedOn w:val="TableNormal"/>
    <w:next w:val="LightList-Accent3"/>
    <w:uiPriority w:val="61"/>
    <w:rsid w:val="000776C2"/>
    <w:pPr>
      <w:spacing w:after="0" w:line="240" w:lineRule="auto"/>
    </w:pPr>
    <w:rPr>
      <w:rFonts w:eastAsiaTheme="minorHAnsi"/>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51">
    <w:name w:val="Light List - Accent 51"/>
    <w:basedOn w:val="TableNormal"/>
    <w:next w:val="LightList-Accent5"/>
    <w:uiPriority w:val="61"/>
    <w:rsid w:val="000776C2"/>
    <w:pPr>
      <w:spacing w:after="0" w:line="240" w:lineRule="auto"/>
    </w:pPr>
    <w:rPr>
      <w:rFonts w:eastAsiaTheme="minorHAnsi"/>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Tabelamrea4poudarek111">
    <w:name w:val="Tabela – mreža 4 (poudarek 1)11"/>
    <w:basedOn w:val="TableNormal"/>
    <w:uiPriority w:val="49"/>
    <w:rsid w:val="000776C2"/>
    <w:pPr>
      <w:spacing w:after="0" w:line="240" w:lineRule="auto"/>
    </w:pPr>
    <w:rPr>
      <w:rFonts w:eastAsiaTheme="minorHAns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111">
    <w:name w:val="Grid Table 4 - Accent 111"/>
    <w:basedOn w:val="TableNormal"/>
    <w:uiPriority w:val="49"/>
    <w:rsid w:val="000776C2"/>
    <w:pPr>
      <w:spacing w:after="0" w:line="240" w:lineRule="auto"/>
    </w:pPr>
    <w:rPr>
      <w:rFonts w:eastAsiaTheme="minorHAns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CommentSubject">
    <w:name w:val="annotation subject"/>
    <w:basedOn w:val="CommentText"/>
    <w:next w:val="CommentText"/>
    <w:link w:val="CommentSubjectChar"/>
    <w:uiPriority w:val="99"/>
    <w:semiHidden/>
    <w:unhideWhenUsed/>
    <w:rsid w:val="00B86708"/>
    <w:rPr>
      <w:rFonts w:eastAsiaTheme="minorEastAsia"/>
      <w:b/>
      <w:bCs/>
      <w:lang w:eastAsia="sl-SI"/>
    </w:rPr>
  </w:style>
  <w:style w:type="character" w:customStyle="1" w:styleId="CommentSubjectChar">
    <w:name w:val="Comment Subject Char"/>
    <w:basedOn w:val="CommentTextChar"/>
    <w:link w:val="CommentSubject"/>
    <w:uiPriority w:val="99"/>
    <w:semiHidden/>
    <w:rsid w:val="00B86708"/>
    <w:rPr>
      <w:rFonts w:eastAsiaTheme="minorHAns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466135">
      <w:bodyDiv w:val="1"/>
      <w:marLeft w:val="0"/>
      <w:marRight w:val="0"/>
      <w:marTop w:val="0"/>
      <w:marBottom w:val="0"/>
      <w:divBdr>
        <w:top w:val="none" w:sz="0" w:space="0" w:color="auto"/>
        <w:left w:val="none" w:sz="0" w:space="0" w:color="auto"/>
        <w:bottom w:val="none" w:sz="0" w:space="0" w:color="auto"/>
        <w:right w:val="none" w:sz="0" w:space="0" w:color="auto"/>
      </w:divBdr>
    </w:div>
    <w:div w:id="661467276">
      <w:bodyDiv w:val="1"/>
      <w:marLeft w:val="0"/>
      <w:marRight w:val="0"/>
      <w:marTop w:val="0"/>
      <w:marBottom w:val="0"/>
      <w:divBdr>
        <w:top w:val="none" w:sz="0" w:space="0" w:color="auto"/>
        <w:left w:val="none" w:sz="0" w:space="0" w:color="auto"/>
        <w:bottom w:val="none" w:sz="0" w:space="0" w:color="auto"/>
        <w:right w:val="none" w:sz="0" w:space="0" w:color="auto"/>
      </w:divBdr>
    </w:div>
    <w:div w:id="1017342654">
      <w:bodyDiv w:val="1"/>
      <w:marLeft w:val="0"/>
      <w:marRight w:val="0"/>
      <w:marTop w:val="0"/>
      <w:marBottom w:val="0"/>
      <w:divBdr>
        <w:top w:val="none" w:sz="0" w:space="0" w:color="auto"/>
        <w:left w:val="none" w:sz="0" w:space="0" w:color="auto"/>
        <w:bottom w:val="none" w:sz="0" w:space="0" w:color="auto"/>
        <w:right w:val="none" w:sz="0" w:space="0" w:color="auto"/>
      </w:divBdr>
    </w:div>
    <w:div w:id="1113284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FAC88-9A9B-4645-8918-100D4FCC5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3041</Words>
  <Characters>17334</Characters>
  <Application>Microsoft Office Word</Application>
  <DocSecurity>0</DocSecurity>
  <Lines>144</Lines>
  <Paragraphs>40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ZTM</Company>
  <LinksUpToDate>false</LinksUpToDate>
  <CharactersWithSpaces>20335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Snežna Levičnik</dc:creator>
  <cp:lastModifiedBy>Silvija Sivčevič</cp:lastModifiedBy>
  <cp:revision>3</cp:revision>
  <cp:lastPrinted>2019-10-17T14:48:00Z</cp:lastPrinted>
  <dcterms:created xsi:type="dcterms:W3CDTF">2019-11-13T10:21:00Z</dcterms:created>
  <dcterms:modified xsi:type="dcterms:W3CDTF">2019-11-13T10:25:00Z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Files_P1021n1_P0">
    <vt:lpwstr>Zavod Republike Slovenije za transfuzijsko medicino</vt:lpwstr>
  </property>
  <property fmtid="{D5CDD505-2E9C-101B-9397-08002B2CF9AE}" pid="3" name="MFiles_P1021n1_P1033">
    <vt:lpwstr>Šlajmerjeva ulica 6</vt:lpwstr>
  </property>
  <property fmtid="{D5CDD505-2E9C-101B-9397-08002B2CF9AE}" pid="4" name="MFiles_PG5BC2FC14A405421BA79F5FEC63BD00E3n1_PGB3D8D77D2D654902AEB821305A1A12BC">
    <vt:lpwstr>1000 Ljubljana</vt:lpwstr>
  </property>
</Properties>
</file>